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50DA8" w14:textId="77777777" w:rsidR="003A503C" w:rsidRPr="006412AE" w:rsidRDefault="003A503C" w:rsidP="001400BD">
      <w:pPr>
        <w:pStyle w:val="BasicParagraph"/>
        <w:rPr>
          <w:rFonts w:asciiTheme="majorHAnsi" w:hAnsiTheme="majorHAnsi" w:cstheme="majorHAnsi"/>
          <w:b/>
          <w:sz w:val="24"/>
          <w:u w:val="single"/>
        </w:rPr>
      </w:pPr>
      <w:bookmarkStart w:id="0" w:name="_GoBack"/>
      <w:bookmarkEnd w:id="0"/>
    </w:p>
    <w:p w14:paraId="78C9A0FF" w14:textId="77777777" w:rsidR="006412AE" w:rsidRPr="006412AE" w:rsidRDefault="006412AE" w:rsidP="006412AE">
      <w:pPr>
        <w:pStyle w:val="Title"/>
        <w:jc w:val="center"/>
        <w:rPr>
          <w:rFonts w:asciiTheme="minorHAnsi" w:hAnsiTheme="minorHAnsi" w:cstheme="minorHAnsi"/>
        </w:rPr>
      </w:pPr>
      <w:r w:rsidRPr="006412AE">
        <w:rPr>
          <w:rFonts w:asciiTheme="minorHAnsi" w:hAnsiTheme="minorHAnsi" w:cstheme="minorHAnsi"/>
        </w:rPr>
        <w:t>Lung SBRT Framework</w:t>
      </w:r>
    </w:p>
    <w:p w14:paraId="6A3254F7" w14:textId="77777777" w:rsidR="006412AE" w:rsidRPr="006412AE" w:rsidRDefault="006412AE" w:rsidP="006412AE">
      <w:pPr>
        <w:pStyle w:val="Subtitle"/>
        <w:jc w:val="center"/>
        <w:rPr>
          <w:rFonts w:cstheme="minorHAnsi"/>
          <w:color w:val="auto"/>
          <w:sz w:val="24"/>
          <w:szCs w:val="24"/>
        </w:rPr>
      </w:pPr>
      <w:r w:rsidRPr="006412AE">
        <w:rPr>
          <w:rFonts w:cstheme="minorHAnsi"/>
          <w:color w:val="auto"/>
          <w:sz w:val="24"/>
          <w:szCs w:val="24"/>
        </w:rPr>
        <w:t>Developed by the Lung SBRT Working Group, Lung Community of Practice, Cancer Care Ontario</w:t>
      </w:r>
    </w:p>
    <w:p w14:paraId="27F26B29" w14:textId="77777777" w:rsidR="006412AE" w:rsidRPr="006412AE" w:rsidRDefault="006412AE" w:rsidP="006412AE">
      <w:pPr>
        <w:pStyle w:val="Subtitle"/>
        <w:jc w:val="center"/>
        <w:rPr>
          <w:rFonts w:cstheme="minorHAnsi"/>
          <w:color w:val="auto"/>
          <w:sz w:val="24"/>
          <w:szCs w:val="24"/>
        </w:rPr>
      </w:pPr>
      <w:r w:rsidRPr="006412AE">
        <w:rPr>
          <w:rFonts w:cstheme="minorHAnsi"/>
          <w:color w:val="auto"/>
          <w:sz w:val="24"/>
          <w:szCs w:val="24"/>
        </w:rPr>
        <w:t>Updated on June 23</w:t>
      </w:r>
      <w:r w:rsidRPr="006412AE">
        <w:rPr>
          <w:rFonts w:cstheme="minorHAnsi"/>
          <w:color w:val="auto"/>
          <w:sz w:val="24"/>
          <w:szCs w:val="24"/>
          <w:vertAlign w:val="superscript"/>
        </w:rPr>
        <w:t>rd</w:t>
      </w:r>
      <w:r w:rsidRPr="006412AE">
        <w:rPr>
          <w:rFonts w:cstheme="minorHAnsi"/>
          <w:color w:val="auto"/>
          <w:sz w:val="24"/>
          <w:szCs w:val="24"/>
        </w:rPr>
        <w:t>, 2017</w:t>
      </w:r>
    </w:p>
    <w:p w14:paraId="1A05DF29" w14:textId="77777777" w:rsidR="006412AE" w:rsidRDefault="006412AE" w:rsidP="001400BD">
      <w:pPr>
        <w:pStyle w:val="BasicParagraph"/>
        <w:rPr>
          <w:rFonts w:asciiTheme="minorHAnsi" w:hAnsiTheme="minorHAnsi" w:cstheme="minorHAnsi"/>
          <w:b/>
          <w:sz w:val="24"/>
          <w:u w:val="single"/>
        </w:rPr>
      </w:pPr>
    </w:p>
    <w:sdt>
      <w:sdtPr>
        <w:rPr>
          <w:rFonts w:asciiTheme="minorHAnsi" w:eastAsiaTheme="minorHAnsi" w:hAnsiTheme="minorHAnsi" w:cstheme="minorBidi"/>
          <w:color w:val="auto"/>
          <w:sz w:val="24"/>
          <w:szCs w:val="24"/>
        </w:rPr>
        <w:id w:val="-1904440315"/>
        <w:docPartObj>
          <w:docPartGallery w:val="Table of Contents"/>
          <w:docPartUnique/>
        </w:docPartObj>
      </w:sdtPr>
      <w:sdtEndPr>
        <w:rPr>
          <w:b/>
          <w:bCs/>
          <w:noProof/>
        </w:rPr>
      </w:sdtEndPr>
      <w:sdtContent>
        <w:p w14:paraId="6E4EE482" w14:textId="77777777" w:rsidR="009100D6" w:rsidRDefault="009100D6">
          <w:pPr>
            <w:pStyle w:val="TOCHeading"/>
          </w:pPr>
          <w:r>
            <w:t>Contents</w:t>
          </w:r>
        </w:p>
        <w:p w14:paraId="6839068B" w14:textId="77777777" w:rsidR="002E5242" w:rsidRPr="002E5242" w:rsidRDefault="002E5242" w:rsidP="002E5242"/>
        <w:p w14:paraId="41C6B851" w14:textId="77777777" w:rsidR="00DC1D51" w:rsidRDefault="009100D6">
          <w:pPr>
            <w:pStyle w:val="TOC1"/>
            <w:tabs>
              <w:tab w:val="left" w:pos="440"/>
              <w:tab w:val="right" w:leader="dot" w:pos="9350"/>
            </w:tabs>
            <w:rPr>
              <w:rFonts w:eastAsiaTheme="minorEastAsia"/>
              <w:noProof/>
              <w:sz w:val="22"/>
              <w:szCs w:val="22"/>
              <w:lang w:val="en-CA" w:eastAsia="en-CA"/>
            </w:rPr>
          </w:pPr>
          <w:r>
            <w:fldChar w:fldCharType="begin"/>
          </w:r>
          <w:r>
            <w:instrText xml:space="preserve"> TOC \o "1-3" \h \z \u </w:instrText>
          </w:r>
          <w:r>
            <w:fldChar w:fldCharType="separate"/>
          </w:r>
          <w:hyperlink w:anchor="_Toc485991475" w:history="1">
            <w:r w:rsidR="00DC1D51" w:rsidRPr="006F78BF">
              <w:rPr>
                <w:rStyle w:val="Hyperlink"/>
                <w:b/>
                <w:noProof/>
              </w:rPr>
              <w:t>i.</w:t>
            </w:r>
            <w:r w:rsidR="00DC1D51">
              <w:rPr>
                <w:rFonts w:eastAsiaTheme="minorEastAsia"/>
                <w:noProof/>
                <w:sz w:val="22"/>
                <w:szCs w:val="22"/>
                <w:lang w:val="en-CA" w:eastAsia="en-CA"/>
              </w:rPr>
              <w:tab/>
            </w:r>
            <w:r w:rsidR="00DC1D51" w:rsidRPr="006F78BF">
              <w:rPr>
                <w:rStyle w:val="Hyperlink"/>
                <w:b/>
                <w:noProof/>
              </w:rPr>
              <w:t>Treatment Planning/Dosimetry</w:t>
            </w:r>
            <w:r w:rsidR="00DC1D51">
              <w:rPr>
                <w:noProof/>
                <w:webHidden/>
              </w:rPr>
              <w:tab/>
            </w:r>
            <w:r w:rsidR="00DC1D51">
              <w:rPr>
                <w:noProof/>
                <w:webHidden/>
              </w:rPr>
              <w:fldChar w:fldCharType="begin"/>
            </w:r>
            <w:r w:rsidR="00DC1D51">
              <w:rPr>
                <w:noProof/>
                <w:webHidden/>
              </w:rPr>
              <w:instrText xml:space="preserve"> PAGEREF _Toc485991475 \h </w:instrText>
            </w:r>
            <w:r w:rsidR="00DC1D51">
              <w:rPr>
                <w:noProof/>
                <w:webHidden/>
              </w:rPr>
            </w:r>
            <w:r w:rsidR="00DC1D51">
              <w:rPr>
                <w:noProof/>
                <w:webHidden/>
              </w:rPr>
              <w:fldChar w:fldCharType="separate"/>
            </w:r>
            <w:r w:rsidR="00DC1D51">
              <w:rPr>
                <w:noProof/>
                <w:webHidden/>
              </w:rPr>
              <w:t>2</w:t>
            </w:r>
            <w:r w:rsidR="00DC1D51">
              <w:rPr>
                <w:noProof/>
                <w:webHidden/>
              </w:rPr>
              <w:fldChar w:fldCharType="end"/>
            </w:r>
          </w:hyperlink>
        </w:p>
        <w:p w14:paraId="7F99E572" w14:textId="77777777" w:rsidR="00DC1D51" w:rsidRDefault="00BA0A10">
          <w:pPr>
            <w:pStyle w:val="TOC1"/>
            <w:tabs>
              <w:tab w:val="left" w:pos="440"/>
              <w:tab w:val="right" w:leader="dot" w:pos="9350"/>
            </w:tabs>
            <w:rPr>
              <w:rFonts w:eastAsiaTheme="minorEastAsia"/>
              <w:noProof/>
              <w:sz w:val="22"/>
              <w:szCs w:val="22"/>
              <w:lang w:val="en-CA" w:eastAsia="en-CA"/>
            </w:rPr>
          </w:pPr>
          <w:hyperlink w:anchor="_Toc485991476" w:history="1">
            <w:r w:rsidR="00DC1D51" w:rsidRPr="006F78BF">
              <w:rPr>
                <w:rStyle w:val="Hyperlink"/>
                <w:b/>
                <w:noProof/>
              </w:rPr>
              <w:t>ii.</w:t>
            </w:r>
            <w:r w:rsidR="00DC1D51">
              <w:rPr>
                <w:rFonts w:eastAsiaTheme="minorEastAsia"/>
                <w:noProof/>
                <w:sz w:val="22"/>
                <w:szCs w:val="22"/>
                <w:lang w:val="en-CA" w:eastAsia="en-CA"/>
              </w:rPr>
              <w:tab/>
            </w:r>
            <w:r w:rsidR="00DC1D51" w:rsidRPr="006F78BF">
              <w:rPr>
                <w:rStyle w:val="Hyperlink"/>
                <w:b/>
                <w:noProof/>
              </w:rPr>
              <w:t>Contouring</w:t>
            </w:r>
            <w:r w:rsidR="00DC1D51">
              <w:rPr>
                <w:noProof/>
                <w:webHidden/>
              </w:rPr>
              <w:tab/>
            </w:r>
            <w:r w:rsidR="00DC1D51">
              <w:rPr>
                <w:noProof/>
                <w:webHidden/>
              </w:rPr>
              <w:fldChar w:fldCharType="begin"/>
            </w:r>
            <w:r w:rsidR="00DC1D51">
              <w:rPr>
                <w:noProof/>
                <w:webHidden/>
              </w:rPr>
              <w:instrText xml:space="preserve"> PAGEREF _Toc485991476 \h </w:instrText>
            </w:r>
            <w:r w:rsidR="00DC1D51">
              <w:rPr>
                <w:noProof/>
                <w:webHidden/>
              </w:rPr>
            </w:r>
            <w:r w:rsidR="00DC1D51">
              <w:rPr>
                <w:noProof/>
                <w:webHidden/>
              </w:rPr>
              <w:fldChar w:fldCharType="separate"/>
            </w:r>
            <w:r w:rsidR="00DC1D51">
              <w:rPr>
                <w:noProof/>
                <w:webHidden/>
              </w:rPr>
              <w:t>3</w:t>
            </w:r>
            <w:r w:rsidR="00DC1D51">
              <w:rPr>
                <w:noProof/>
                <w:webHidden/>
              </w:rPr>
              <w:fldChar w:fldCharType="end"/>
            </w:r>
          </w:hyperlink>
        </w:p>
        <w:p w14:paraId="4E044771" w14:textId="77777777" w:rsidR="00DC1D51" w:rsidRDefault="00BA0A10">
          <w:pPr>
            <w:pStyle w:val="TOC1"/>
            <w:tabs>
              <w:tab w:val="left" w:pos="660"/>
              <w:tab w:val="right" w:leader="dot" w:pos="9350"/>
            </w:tabs>
            <w:rPr>
              <w:rFonts w:eastAsiaTheme="minorEastAsia"/>
              <w:noProof/>
              <w:sz w:val="22"/>
              <w:szCs w:val="22"/>
              <w:lang w:val="en-CA" w:eastAsia="en-CA"/>
            </w:rPr>
          </w:pPr>
          <w:hyperlink w:anchor="_Toc485991477" w:history="1">
            <w:r w:rsidR="00DC1D51" w:rsidRPr="006F78BF">
              <w:rPr>
                <w:rStyle w:val="Hyperlink"/>
                <w:rFonts w:eastAsia="Arial" w:cstheme="minorHAnsi"/>
                <w:b/>
                <w:noProof/>
              </w:rPr>
              <w:t>iii.</w:t>
            </w:r>
            <w:r w:rsidR="00DC1D51">
              <w:rPr>
                <w:rFonts w:eastAsiaTheme="minorEastAsia"/>
                <w:noProof/>
                <w:sz w:val="22"/>
                <w:szCs w:val="22"/>
                <w:lang w:val="en-CA" w:eastAsia="en-CA"/>
              </w:rPr>
              <w:tab/>
            </w:r>
            <w:r w:rsidR="00DC1D51" w:rsidRPr="006F78BF">
              <w:rPr>
                <w:rStyle w:val="Hyperlink"/>
                <w:rFonts w:eastAsia="Arial" w:cstheme="minorHAnsi"/>
                <w:b/>
                <w:noProof/>
              </w:rPr>
              <w:t>CT Simulation for SBRT Lung</w:t>
            </w:r>
            <w:r w:rsidR="00DC1D51">
              <w:rPr>
                <w:noProof/>
                <w:webHidden/>
              </w:rPr>
              <w:tab/>
            </w:r>
            <w:r w:rsidR="00DC1D51">
              <w:rPr>
                <w:noProof/>
                <w:webHidden/>
              </w:rPr>
              <w:fldChar w:fldCharType="begin"/>
            </w:r>
            <w:r w:rsidR="00DC1D51">
              <w:rPr>
                <w:noProof/>
                <w:webHidden/>
              </w:rPr>
              <w:instrText xml:space="preserve"> PAGEREF _Toc485991477 \h </w:instrText>
            </w:r>
            <w:r w:rsidR="00DC1D51">
              <w:rPr>
                <w:noProof/>
                <w:webHidden/>
              </w:rPr>
            </w:r>
            <w:r w:rsidR="00DC1D51">
              <w:rPr>
                <w:noProof/>
                <w:webHidden/>
              </w:rPr>
              <w:fldChar w:fldCharType="separate"/>
            </w:r>
            <w:r w:rsidR="00DC1D51">
              <w:rPr>
                <w:noProof/>
                <w:webHidden/>
              </w:rPr>
              <w:t>4</w:t>
            </w:r>
            <w:r w:rsidR="00DC1D51">
              <w:rPr>
                <w:noProof/>
                <w:webHidden/>
              </w:rPr>
              <w:fldChar w:fldCharType="end"/>
            </w:r>
          </w:hyperlink>
        </w:p>
        <w:p w14:paraId="15358BCD" w14:textId="77777777" w:rsidR="00DC1D51" w:rsidRDefault="00BA0A10">
          <w:pPr>
            <w:pStyle w:val="TOC1"/>
            <w:tabs>
              <w:tab w:val="left" w:pos="660"/>
              <w:tab w:val="right" w:leader="dot" w:pos="9350"/>
            </w:tabs>
            <w:rPr>
              <w:rFonts w:eastAsiaTheme="minorEastAsia"/>
              <w:noProof/>
              <w:sz w:val="22"/>
              <w:szCs w:val="22"/>
              <w:lang w:val="en-CA" w:eastAsia="en-CA"/>
            </w:rPr>
          </w:pPr>
          <w:hyperlink w:anchor="_Toc485991478" w:history="1">
            <w:r w:rsidR="00DC1D51" w:rsidRPr="006F78BF">
              <w:rPr>
                <w:rStyle w:val="Hyperlink"/>
                <w:b/>
                <w:noProof/>
              </w:rPr>
              <w:t>iv.</w:t>
            </w:r>
            <w:r w:rsidR="00DC1D51">
              <w:rPr>
                <w:rFonts w:eastAsiaTheme="minorEastAsia"/>
                <w:noProof/>
                <w:sz w:val="22"/>
                <w:szCs w:val="22"/>
                <w:lang w:val="en-CA" w:eastAsia="en-CA"/>
              </w:rPr>
              <w:tab/>
            </w:r>
            <w:r w:rsidR="00DC1D51" w:rsidRPr="006F78BF">
              <w:rPr>
                <w:rStyle w:val="Hyperlink"/>
                <w:b/>
                <w:noProof/>
              </w:rPr>
              <w:t>Treatment Delivery and Imaging</w:t>
            </w:r>
            <w:r w:rsidR="00DC1D51">
              <w:rPr>
                <w:noProof/>
                <w:webHidden/>
              </w:rPr>
              <w:tab/>
            </w:r>
            <w:r w:rsidR="00DC1D51">
              <w:rPr>
                <w:noProof/>
                <w:webHidden/>
              </w:rPr>
              <w:fldChar w:fldCharType="begin"/>
            </w:r>
            <w:r w:rsidR="00DC1D51">
              <w:rPr>
                <w:noProof/>
                <w:webHidden/>
              </w:rPr>
              <w:instrText xml:space="preserve"> PAGEREF _Toc485991478 \h </w:instrText>
            </w:r>
            <w:r w:rsidR="00DC1D51">
              <w:rPr>
                <w:noProof/>
                <w:webHidden/>
              </w:rPr>
            </w:r>
            <w:r w:rsidR="00DC1D51">
              <w:rPr>
                <w:noProof/>
                <w:webHidden/>
              </w:rPr>
              <w:fldChar w:fldCharType="separate"/>
            </w:r>
            <w:r w:rsidR="00DC1D51">
              <w:rPr>
                <w:noProof/>
                <w:webHidden/>
              </w:rPr>
              <w:t>5</w:t>
            </w:r>
            <w:r w:rsidR="00DC1D51">
              <w:rPr>
                <w:noProof/>
                <w:webHidden/>
              </w:rPr>
              <w:fldChar w:fldCharType="end"/>
            </w:r>
          </w:hyperlink>
        </w:p>
        <w:p w14:paraId="4240F178" w14:textId="77777777" w:rsidR="00DC1D51" w:rsidRDefault="00BA0A10">
          <w:pPr>
            <w:pStyle w:val="TOC2"/>
            <w:tabs>
              <w:tab w:val="right" w:leader="dot" w:pos="9350"/>
            </w:tabs>
            <w:rPr>
              <w:rFonts w:eastAsiaTheme="minorEastAsia"/>
              <w:noProof/>
              <w:sz w:val="22"/>
              <w:szCs w:val="22"/>
              <w:lang w:val="en-CA" w:eastAsia="en-CA"/>
            </w:rPr>
          </w:pPr>
          <w:hyperlink w:anchor="_Toc485991479" w:history="1">
            <w:r w:rsidR="00DC1D51" w:rsidRPr="006F78BF">
              <w:rPr>
                <w:rStyle w:val="Hyperlink"/>
                <w:b/>
                <w:noProof/>
              </w:rPr>
              <w:t>SBRT Lung Treatment Guideline</w:t>
            </w:r>
            <w:r w:rsidR="00DC1D51">
              <w:rPr>
                <w:noProof/>
                <w:webHidden/>
              </w:rPr>
              <w:tab/>
            </w:r>
            <w:r w:rsidR="00DC1D51">
              <w:rPr>
                <w:noProof/>
                <w:webHidden/>
              </w:rPr>
              <w:fldChar w:fldCharType="begin"/>
            </w:r>
            <w:r w:rsidR="00DC1D51">
              <w:rPr>
                <w:noProof/>
                <w:webHidden/>
              </w:rPr>
              <w:instrText xml:space="preserve"> PAGEREF _Toc485991479 \h </w:instrText>
            </w:r>
            <w:r w:rsidR="00DC1D51">
              <w:rPr>
                <w:noProof/>
                <w:webHidden/>
              </w:rPr>
            </w:r>
            <w:r w:rsidR="00DC1D51">
              <w:rPr>
                <w:noProof/>
                <w:webHidden/>
              </w:rPr>
              <w:fldChar w:fldCharType="separate"/>
            </w:r>
            <w:r w:rsidR="00DC1D51">
              <w:rPr>
                <w:noProof/>
                <w:webHidden/>
              </w:rPr>
              <w:t>5</w:t>
            </w:r>
            <w:r w:rsidR="00DC1D51">
              <w:rPr>
                <w:noProof/>
                <w:webHidden/>
              </w:rPr>
              <w:fldChar w:fldCharType="end"/>
            </w:r>
          </w:hyperlink>
        </w:p>
        <w:p w14:paraId="507C52B2" w14:textId="77777777" w:rsidR="00DC1D51" w:rsidRDefault="00BA0A10">
          <w:pPr>
            <w:pStyle w:val="TOC2"/>
            <w:tabs>
              <w:tab w:val="right" w:leader="dot" w:pos="9350"/>
            </w:tabs>
            <w:rPr>
              <w:rFonts w:eastAsiaTheme="minorEastAsia"/>
              <w:noProof/>
              <w:sz w:val="22"/>
              <w:szCs w:val="22"/>
              <w:lang w:val="en-CA" w:eastAsia="en-CA"/>
            </w:rPr>
          </w:pPr>
          <w:hyperlink w:anchor="_Toc485991480" w:history="1">
            <w:r w:rsidR="00DC1D51" w:rsidRPr="006F78BF">
              <w:rPr>
                <w:rStyle w:val="Hyperlink"/>
                <w:b/>
                <w:noProof/>
              </w:rPr>
              <w:t>SBRT Lung Imaging Workflow</w:t>
            </w:r>
            <w:r w:rsidR="00DC1D51">
              <w:rPr>
                <w:noProof/>
                <w:webHidden/>
              </w:rPr>
              <w:tab/>
            </w:r>
            <w:r w:rsidR="00DC1D51">
              <w:rPr>
                <w:noProof/>
                <w:webHidden/>
              </w:rPr>
              <w:fldChar w:fldCharType="begin"/>
            </w:r>
            <w:r w:rsidR="00DC1D51">
              <w:rPr>
                <w:noProof/>
                <w:webHidden/>
              </w:rPr>
              <w:instrText xml:space="preserve"> PAGEREF _Toc485991480 \h </w:instrText>
            </w:r>
            <w:r w:rsidR="00DC1D51">
              <w:rPr>
                <w:noProof/>
                <w:webHidden/>
              </w:rPr>
            </w:r>
            <w:r w:rsidR="00DC1D51">
              <w:rPr>
                <w:noProof/>
                <w:webHidden/>
              </w:rPr>
              <w:fldChar w:fldCharType="separate"/>
            </w:r>
            <w:r w:rsidR="00DC1D51">
              <w:rPr>
                <w:noProof/>
                <w:webHidden/>
              </w:rPr>
              <w:t>6</w:t>
            </w:r>
            <w:r w:rsidR="00DC1D51">
              <w:rPr>
                <w:noProof/>
                <w:webHidden/>
              </w:rPr>
              <w:fldChar w:fldCharType="end"/>
            </w:r>
          </w:hyperlink>
        </w:p>
        <w:p w14:paraId="4C7D6927" w14:textId="77777777" w:rsidR="00DC1D51" w:rsidRDefault="00BA0A10">
          <w:pPr>
            <w:pStyle w:val="TOC2"/>
            <w:tabs>
              <w:tab w:val="right" w:leader="dot" w:pos="9350"/>
            </w:tabs>
            <w:rPr>
              <w:rFonts w:eastAsiaTheme="minorEastAsia"/>
              <w:noProof/>
              <w:sz w:val="22"/>
              <w:szCs w:val="22"/>
              <w:lang w:val="en-CA" w:eastAsia="en-CA"/>
            </w:rPr>
          </w:pPr>
          <w:hyperlink w:anchor="_Toc485991481" w:history="1">
            <w:r w:rsidR="00DC1D51" w:rsidRPr="006F78BF">
              <w:rPr>
                <w:rStyle w:val="Hyperlink"/>
                <w:b/>
                <w:noProof/>
              </w:rPr>
              <w:t>Performing DAILY Cone Beam Imaging:</w:t>
            </w:r>
            <w:r w:rsidR="00DC1D51">
              <w:rPr>
                <w:noProof/>
                <w:webHidden/>
              </w:rPr>
              <w:tab/>
            </w:r>
            <w:r w:rsidR="00DC1D51">
              <w:rPr>
                <w:noProof/>
                <w:webHidden/>
              </w:rPr>
              <w:fldChar w:fldCharType="begin"/>
            </w:r>
            <w:r w:rsidR="00DC1D51">
              <w:rPr>
                <w:noProof/>
                <w:webHidden/>
              </w:rPr>
              <w:instrText xml:space="preserve"> PAGEREF _Toc485991481 \h </w:instrText>
            </w:r>
            <w:r w:rsidR="00DC1D51">
              <w:rPr>
                <w:noProof/>
                <w:webHidden/>
              </w:rPr>
            </w:r>
            <w:r w:rsidR="00DC1D51">
              <w:rPr>
                <w:noProof/>
                <w:webHidden/>
              </w:rPr>
              <w:fldChar w:fldCharType="separate"/>
            </w:r>
            <w:r w:rsidR="00DC1D51">
              <w:rPr>
                <w:noProof/>
                <w:webHidden/>
              </w:rPr>
              <w:t>6</w:t>
            </w:r>
            <w:r w:rsidR="00DC1D51">
              <w:rPr>
                <w:noProof/>
                <w:webHidden/>
              </w:rPr>
              <w:fldChar w:fldCharType="end"/>
            </w:r>
          </w:hyperlink>
        </w:p>
        <w:p w14:paraId="0237EBFE" w14:textId="77777777" w:rsidR="00DC1D51" w:rsidRDefault="00BA0A10">
          <w:pPr>
            <w:pStyle w:val="TOC1"/>
            <w:tabs>
              <w:tab w:val="left" w:pos="440"/>
              <w:tab w:val="right" w:leader="dot" w:pos="9350"/>
            </w:tabs>
            <w:rPr>
              <w:rFonts w:eastAsiaTheme="minorEastAsia"/>
              <w:noProof/>
              <w:sz w:val="22"/>
              <w:szCs w:val="22"/>
              <w:lang w:val="en-CA" w:eastAsia="en-CA"/>
            </w:rPr>
          </w:pPr>
          <w:hyperlink w:anchor="_Toc485991482" w:history="1">
            <w:r w:rsidR="00DC1D51" w:rsidRPr="006F78BF">
              <w:rPr>
                <w:rStyle w:val="Hyperlink"/>
                <w:b/>
                <w:noProof/>
              </w:rPr>
              <w:t>v.</w:t>
            </w:r>
            <w:r w:rsidR="00DC1D51">
              <w:rPr>
                <w:rFonts w:eastAsiaTheme="minorEastAsia"/>
                <w:noProof/>
                <w:sz w:val="22"/>
                <w:szCs w:val="22"/>
                <w:lang w:val="en-CA" w:eastAsia="en-CA"/>
              </w:rPr>
              <w:tab/>
            </w:r>
            <w:r w:rsidR="00DC1D51" w:rsidRPr="006F78BF">
              <w:rPr>
                <w:rStyle w:val="Hyperlink"/>
                <w:b/>
                <w:noProof/>
              </w:rPr>
              <w:t>Equipment QA for SBRT Lung</w:t>
            </w:r>
            <w:r w:rsidR="00DC1D51">
              <w:rPr>
                <w:noProof/>
                <w:webHidden/>
              </w:rPr>
              <w:tab/>
            </w:r>
            <w:r w:rsidR="00DC1D51">
              <w:rPr>
                <w:noProof/>
                <w:webHidden/>
              </w:rPr>
              <w:fldChar w:fldCharType="begin"/>
            </w:r>
            <w:r w:rsidR="00DC1D51">
              <w:rPr>
                <w:noProof/>
                <w:webHidden/>
              </w:rPr>
              <w:instrText xml:space="preserve"> PAGEREF _Toc485991482 \h </w:instrText>
            </w:r>
            <w:r w:rsidR="00DC1D51">
              <w:rPr>
                <w:noProof/>
                <w:webHidden/>
              </w:rPr>
            </w:r>
            <w:r w:rsidR="00DC1D51">
              <w:rPr>
                <w:noProof/>
                <w:webHidden/>
              </w:rPr>
              <w:fldChar w:fldCharType="separate"/>
            </w:r>
            <w:r w:rsidR="00DC1D51">
              <w:rPr>
                <w:noProof/>
                <w:webHidden/>
              </w:rPr>
              <w:t>7</w:t>
            </w:r>
            <w:r w:rsidR="00DC1D51">
              <w:rPr>
                <w:noProof/>
                <w:webHidden/>
              </w:rPr>
              <w:fldChar w:fldCharType="end"/>
            </w:r>
          </w:hyperlink>
        </w:p>
        <w:p w14:paraId="36651530" w14:textId="77777777" w:rsidR="00DC1D51" w:rsidRDefault="00BA0A10">
          <w:pPr>
            <w:pStyle w:val="TOC2"/>
            <w:tabs>
              <w:tab w:val="right" w:leader="dot" w:pos="9350"/>
            </w:tabs>
            <w:rPr>
              <w:rFonts w:eastAsiaTheme="minorEastAsia"/>
              <w:noProof/>
              <w:sz w:val="22"/>
              <w:szCs w:val="22"/>
              <w:lang w:val="en-CA" w:eastAsia="en-CA"/>
            </w:rPr>
          </w:pPr>
          <w:hyperlink w:anchor="_Toc485991483" w:history="1">
            <w:r w:rsidR="00DC1D51" w:rsidRPr="006F78BF">
              <w:rPr>
                <w:rStyle w:val="Hyperlink"/>
                <w:b/>
                <w:noProof/>
              </w:rPr>
              <w:t>Introduction:</w:t>
            </w:r>
            <w:r w:rsidR="00DC1D51">
              <w:rPr>
                <w:noProof/>
                <w:webHidden/>
              </w:rPr>
              <w:tab/>
            </w:r>
            <w:r w:rsidR="00DC1D51">
              <w:rPr>
                <w:noProof/>
                <w:webHidden/>
              </w:rPr>
              <w:fldChar w:fldCharType="begin"/>
            </w:r>
            <w:r w:rsidR="00DC1D51">
              <w:rPr>
                <w:noProof/>
                <w:webHidden/>
              </w:rPr>
              <w:instrText xml:space="preserve"> PAGEREF _Toc485991483 \h </w:instrText>
            </w:r>
            <w:r w:rsidR="00DC1D51">
              <w:rPr>
                <w:noProof/>
                <w:webHidden/>
              </w:rPr>
            </w:r>
            <w:r w:rsidR="00DC1D51">
              <w:rPr>
                <w:noProof/>
                <w:webHidden/>
              </w:rPr>
              <w:fldChar w:fldCharType="separate"/>
            </w:r>
            <w:r w:rsidR="00DC1D51">
              <w:rPr>
                <w:noProof/>
                <w:webHidden/>
              </w:rPr>
              <w:t>7</w:t>
            </w:r>
            <w:r w:rsidR="00DC1D51">
              <w:rPr>
                <w:noProof/>
                <w:webHidden/>
              </w:rPr>
              <w:fldChar w:fldCharType="end"/>
            </w:r>
          </w:hyperlink>
        </w:p>
        <w:p w14:paraId="5EEAA8D5" w14:textId="77777777" w:rsidR="00DC1D51" w:rsidRDefault="00BA0A10">
          <w:pPr>
            <w:pStyle w:val="TOC2"/>
            <w:tabs>
              <w:tab w:val="right" w:leader="dot" w:pos="9350"/>
            </w:tabs>
            <w:rPr>
              <w:rFonts w:eastAsiaTheme="minorEastAsia"/>
              <w:noProof/>
              <w:sz w:val="22"/>
              <w:szCs w:val="22"/>
              <w:lang w:val="en-CA" w:eastAsia="en-CA"/>
            </w:rPr>
          </w:pPr>
          <w:hyperlink w:anchor="_Toc485991484" w:history="1">
            <w:r w:rsidR="00DC1D51" w:rsidRPr="006F78BF">
              <w:rPr>
                <w:rStyle w:val="Hyperlink"/>
                <w:b/>
                <w:noProof/>
              </w:rPr>
              <w:t>Section A: Simulation</w:t>
            </w:r>
            <w:r w:rsidR="00DC1D51">
              <w:rPr>
                <w:noProof/>
                <w:webHidden/>
              </w:rPr>
              <w:tab/>
            </w:r>
            <w:r w:rsidR="00DC1D51">
              <w:rPr>
                <w:noProof/>
                <w:webHidden/>
              </w:rPr>
              <w:fldChar w:fldCharType="begin"/>
            </w:r>
            <w:r w:rsidR="00DC1D51">
              <w:rPr>
                <w:noProof/>
                <w:webHidden/>
              </w:rPr>
              <w:instrText xml:space="preserve"> PAGEREF _Toc485991484 \h </w:instrText>
            </w:r>
            <w:r w:rsidR="00DC1D51">
              <w:rPr>
                <w:noProof/>
                <w:webHidden/>
              </w:rPr>
            </w:r>
            <w:r w:rsidR="00DC1D51">
              <w:rPr>
                <w:noProof/>
                <w:webHidden/>
              </w:rPr>
              <w:fldChar w:fldCharType="separate"/>
            </w:r>
            <w:r w:rsidR="00DC1D51">
              <w:rPr>
                <w:noProof/>
                <w:webHidden/>
              </w:rPr>
              <w:t>7</w:t>
            </w:r>
            <w:r w:rsidR="00DC1D51">
              <w:rPr>
                <w:noProof/>
                <w:webHidden/>
              </w:rPr>
              <w:fldChar w:fldCharType="end"/>
            </w:r>
          </w:hyperlink>
        </w:p>
        <w:p w14:paraId="6B5BCE6A" w14:textId="77777777" w:rsidR="00DC1D51" w:rsidRDefault="00BA0A10">
          <w:pPr>
            <w:pStyle w:val="TOC2"/>
            <w:tabs>
              <w:tab w:val="right" w:leader="dot" w:pos="9350"/>
            </w:tabs>
            <w:rPr>
              <w:rFonts w:eastAsiaTheme="minorEastAsia"/>
              <w:noProof/>
              <w:sz w:val="22"/>
              <w:szCs w:val="22"/>
              <w:lang w:val="en-CA" w:eastAsia="en-CA"/>
            </w:rPr>
          </w:pPr>
          <w:hyperlink w:anchor="_Toc485991485" w:history="1">
            <w:r w:rsidR="00DC1D51" w:rsidRPr="006F78BF">
              <w:rPr>
                <w:rStyle w:val="Hyperlink"/>
                <w:b/>
                <w:noProof/>
              </w:rPr>
              <w:t>Section B: Treatment Planning System</w:t>
            </w:r>
            <w:r w:rsidR="00DC1D51">
              <w:rPr>
                <w:noProof/>
                <w:webHidden/>
              </w:rPr>
              <w:tab/>
            </w:r>
            <w:r w:rsidR="00DC1D51">
              <w:rPr>
                <w:noProof/>
                <w:webHidden/>
              </w:rPr>
              <w:fldChar w:fldCharType="begin"/>
            </w:r>
            <w:r w:rsidR="00DC1D51">
              <w:rPr>
                <w:noProof/>
                <w:webHidden/>
              </w:rPr>
              <w:instrText xml:space="preserve"> PAGEREF _Toc485991485 \h </w:instrText>
            </w:r>
            <w:r w:rsidR="00DC1D51">
              <w:rPr>
                <w:noProof/>
                <w:webHidden/>
              </w:rPr>
            </w:r>
            <w:r w:rsidR="00DC1D51">
              <w:rPr>
                <w:noProof/>
                <w:webHidden/>
              </w:rPr>
              <w:fldChar w:fldCharType="separate"/>
            </w:r>
            <w:r w:rsidR="00DC1D51">
              <w:rPr>
                <w:noProof/>
                <w:webHidden/>
              </w:rPr>
              <w:t>8</w:t>
            </w:r>
            <w:r w:rsidR="00DC1D51">
              <w:rPr>
                <w:noProof/>
                <w:webHidden/>
              </w:rPr>
              <w:fldChar w:fldCharType="end"/>
            </w:r>
          </w:hyperlink>
        </w:p>
        <w:p w14:paraId="3C0AACF2" w14:textId="77777777" w:rsidR="00DC1D51" w:rsidRDefault="00BA0A10">
          <w:pPr>
            <w:pStyle w:val="TOC2"/>
            <w:tabs>
              <w:tab w:val="right" w:leader="dot" w:pos="9350"/>
            </w:tabs>
            <w:rPr>
              <w:rFonts w:eastAsiaTheme="minorEastAsia"/>
              <w:noProof/>
              <w:sz w:val="22"/>
              <w:szCs w:val="22"/>
              <w:lang w:val="en-CA" w:eastAsia="en-CA"/>
            </w:rPr>
          </w:pPr>
          <w:hyperlink w:anchor="_Toc485991486" w:history="1">
            <w:r w:rsidR="00DC1D51" w:rsidRPr="006F78BF">
              <w:rPr>
                <w:rStyle w:val="Hyperlink"/>
                <w:b/>
                <w:noProof/>
              </w:rPr>
              <w:t>Section C: Transfer Between TP System and Radiation Oncology Information System (if applicable)</w:t>
            </w:r>
            <w:r w:rsidR="00DC1D51">
              <w:rPr>
                <w:noProof/>
                <w:webHidden/>
              </w:rPr>
              <w:tab/>
            </w:r>
            <w:r w:rsidR="00DC1D51">
              <w:rPr>
                <w:noProof/>
                <w:webHidden/>
              </w:rPr>
              <w:fldChar w:fldCharType="begin"/>
            </w:r>
            <w:r w:rsidR="00DC1D51">
              <w:rPr>
                <w:noProof/>
                <w:webHidden/>
              </w:rPr>
              <w:instrText xml:space="preserve"> PAGEREF _Toc485991486 \h </w:instrText>
            </w:r>
            <w:r w:rsidR="00DC1D51">
              <w:rPr>
                <w:noProof/>
                <w:webHidden/>
              </w:rPr>
            </w:r>
            <w:r w:rsidR="00DC1D51">
              <w:rPr>
                <w:noProof/>
                <w:webHidden/>
              </w:rPr>
              <w:fldChar w:fldCharType="separate"/>
            </w:r>
            <w:r w:rsidR="00DC1D51">
              <w:rPr>
                <w:noProof/>
                <w:webHidden/>
              </w:rPr>
              <w:t>9</w:t>
            </w:r>
            <w:r w:rsidR="00DC1D51">
              <w:rPr>
                <w:noProof/>
                <w:webHidden/>
              </w:rPr>
              <w:fldChar w:fldCharType="end"/>
            </w:r>
          </w:hyperlink>
        </w:p>
        <w:p w14:paraId="0099A43F" w14:textId="77777777" w:rsidR="00DC1D51" w:rsidRDefault="00BA0A10">
          <w:pPr>
            <w:pStyle w:val="TOC2"/>
            <w:tabs>
              <w:tab w:val="right" w:leader="dot" w:pos="9350"/>
            </w:tabs>
            <w:rPr>
              <w:rFonts w:eastAsiaTheme="minorEastAsia"/>
              <w:noProof/>
              <w:sz w:val="22"/>
              <w:szCs w:val="22"/>
              <w:lang w:val="en-CA" w:eastAsia="en-CA"/>
            </w:rPr>
          </w:pPr>
          <w:hyperlink w:anchor="_Toc485991487" w:history="1">
            <w:r w:rsidR="00DC1D51" w:rsidRPr="006F78BF">
              <w:rPr>
                <w:rStyle w:val="Hyperlink"/>
                <w:b/>
                <w:noProof/>
              </w:rPr>
              <w:t>Section D: Verification Imaging</w:t>
            </w:r>
            <w:r w:rsidR="00DC1D51">
              <w:rPr>
                <w:noProof/>
                <w:webHidden/>
              </w:rPr>
              <w:tab/>
            </w:r>
            <w:r w:rsidR="00DC1D51">
              <w:rPr>
                <w:noProof/>
                <w:webHidden/>
              </w:rPr>
              <w:fldChar w:fldCharType="begin"/>
            </w:r>
            <w:r w:rsidR="00DC1D51">
              <w:rPr>
                <w:noProof/>
                <w:webHidden/>
              </w:rPr>
              <w:instrText xml:space="preserve"> PAGEREF _Toc485991487 \h </w:instrText>
            </w:r>
            <w:r w:rsidR="00DC1D51">
              <w:rPr>
                <w:noProof/>
                <w:webHidden/>
              </w:rPr>
            </w:r>
            <w:r w:rsidR="00DC1D51">
              <w:rPr>
                <w:noProof/>
                <w:webHidden/>
              </w:rPr>
              <w:fldChar w:fldCharType="separate"/>
            </w:r>
            <w:r w:rsidR="00DC1D51">
              <w:rPr>
                <w:noProof/>
                <w:webHidden/>
              </w:rPr>
              <w:t>10</w:t>
            </w:r>
            <w:r w:rsidR="00DC1D51">
              <w:rPr>
                <w:noProof/>
                <w:webHidden/>
              </w:rPr>
              <w:fldChar w:fldCharType="end"/>
            </w:r>
          </w:hyperlink>
        </w:p>
        <w:p w14:paraId="213EC0AF" w14:textId="77777777" w:rsidR="00DC1D51" w:rsidRDefault="00BA0A10">
          <w:pPr>
            <w:pStyle w:val="TOC2"/>
            <w:tabs>
              <w:tab w:val="right" w:leader="dot" w:pos="9350"/>
            </w:tabs>
            <w:rPr>
              <w:rFonts w:eastAsiaTheme="minorEastAsia"/>
              <w:noProof/>
              <w:sz w:val="22"/>
              <w:szCs w:val="22"/>
              <w:lang w:val="en-CA" w:eastAsia="en-CA"/>
            </w:rPr>
          </w:pPr>
          <w:hyperlink w:anchor="_Toc485991488" w:history="1">
            <w:r w:rsidR="00DC1D51" w:rsidRPr="006F78BF">
              <w:rPr>
                <w:rStyle w:val="Hyperlink"/>
                <w:b/>
                <w:noProof/>
              </w:rPr>
              <w:t>Section E: Linac</w:t>
            </w:r>
            <w:r w:rsidR="00DC1D51">
              <w:rPr>
                <w:noProof/>
                <w:webHidden/>
              </w:rPr>
              <w:tab/>
            </w:r>
            <w:r w:rsidR="00DC1D51">
              <w:rPr>
                <w:noProof/>
                <w:webHidden/>
              </w:rPr>
              <w:fldChar w:fldCharType="begin"/>
            </w:r>
            <w:r w:rsidR="00DC1D51">
              <w:rPr>
                <w:noProof/>
                <w:webHidden/>
              </w:rPr>
              <w:instrText xml:space="preserve"> PAGEREF _Toc485991488 \h </w:instrText>
            </w:r>
            <w:r w:rsidR="00DC1D51">
              <w:rPr>
                <w:noProof/>
                <w:webHidden/>
              </w:rPr>
            </w:r>
            <w:r w:rsidR="00DC1D51">
              <w:rPr>
                <w:noProof/>
                <w:webHidden/>
              </w:rPr>
              <w:fldChar w:fldCharType="separate"/>
            </w:r>
            <w:r w:rsidR="00DC1D51">
              <w:rPr>
                <w:noProof/>
                <w:webHidden/>
              </w:rPr>
              <w:t>10</w:t>
            </w:r>
            <w:r w:rsidR="00DC1D51">
              <w:rPr>
                <w:noProof/>
                <w:webHidden/>
              </w:rPr>
              <w:fldChar w:fldCharType="end"/>
            </w:r>
          </w:hyperlink>
        </w:p>
        <w:p w14:paraId="7F72AB19" w14:textId="77777777" w:rsidR="00DC1D51" w:rsidRDefault="00BA0A10">
          <w:pPr>
            <w:pStyle w:val="TOC2"/>
            <w:tabs>
              <w:tab w:val="right" w:leader="dot" w:pos="9350"/>
            </w:tabs>
            <w:rPr>
              <w:rFonts w:eastAsiaTheme="minorEastAsia"/>
              <w:noProof/>
              <w:sz w:val="22"/>
              <w:szCs w:val="22"/>
              <w:lang w:val="en-CA" w:eastAsia="en-CA"/>
            </w:rPr>
          </w:pPr>
          <w:hyperlink w:anchor="_Toc485991489" w:history="1">
            <w:r w:rsidR="00DC1D51" w:rsidRPr="006F78BF">
              <w:rPr>
                <w:rStyle w:val="Hyperlink"/>
                <w:b/>
                <w:noProof/>
              </w:rPr>
              <w:t>Patient-Specific Measurements and End-to-end QA verification</w:t>
            </w:r>
            <w:r w:rsidR="00DC1D51">
              <w:rPr>
                <w:noProof/>
                <w:webHidden/>
              </w:rPr>
              <w:tab/>
            </w:r>
            <w:r w:rsidR="00DC1D51">
              <w:rPr>
                <w:noProof/>
                <w:webHidden/>
              </w:rPr>
              <w:fldChar w:fldCharType="begin"/>
            </w:r>
            <w:r w:rsidR="00DC1D51">
              <w:rPr>
                <w:noProof/>
                <w:webHidden/>
              </w:rPr>
              <w:instrText xml:space="preserve"> PAGEREF _Toc485991489 \h </w:instrText>
            </w:r>
            <w:r w:rsidR="00DC1D51">
              <w:rPr>
                <w:noProof/>
                <w:webHidden/>
              </w:rPr>
            </w:r>
            <w:r w:rsidR="00DC1D51">
              <w:rPr>
                <w:noProof/>
                <w:webHidden/>
              </w:rPr>
              <w:fldChar w:fldCharType="separate"/>
            </w:r>
            <w:r w:rsidR="00DC1D51">
              <w:rPr>
                <w:noProof/>
                <w:webHidden/>
              </w:rPr>
              <w:t>12</w:t>
            </w:r>
            <w:r w:rsidR="00DC1D51">
              <w:rPr>
                <w:noProof/>
                <w:webHidden/>
              </w:rPr>
              <w:fldChar w:fldCharType="end"/>
            </w:r>
          </w:hyperlink>
        </w:p>
        <w:p w14:paraId="6D1AEC42" w14:textId="77777777" w:rsidR="00DC1D51" w:rsidRDefault="00BA0A10">
          <w:pPr>
            <w:pStyle w:val="TOC2"/>
            <w:tabs>
              <w:tab w:val="right" w:leader="dot" w:pos="9350"/>
            </w:tabs>
            <w:rPr>
              <w:rFonts w:eastAsiaTheme="minorEastAsia"/>
              <w:noProof/>
              <w:sz w:val="22"/>
              <w:szCs w:val="22"/>
              <w:lang w:val="en-CA" w:eastAsia="en-CA"/>
            </w:rPr>
          </w:pPr>
          <w:hyperlink w:anchor="_Toc485991490" w:history="1">
            <w:r w:rsidR="00DC1D51" w:rsidRPr="006F78BF">
              <w:rPr>
                <w:rStyle w:val="Hyperlink"/>
                <w:b/>
                <w:noProof/>
              </w:rPr>
              <w:t>REFERENCES</w:t>
            </w:r>
            <w:r w:rsidR="00DC1D51">
              <w:rPr>
                <w:noProof/>
                <w:webHidden/>
              </w:rPr>
              <w:tab/>
            </w:r>
            <w:r w:rsidR="00DC1D51">
              <w:rPr>
                <w:noProof/>
                <w:webHidden/>
              </w:rPr>
              <w:fldChar w:fldCharType="begin"/>
            </w:r>
            <w:r w:rsidR="00DC1D51">
              <w:rPr>
                <w:noProof/>
                <w:webHidden/>
              </w:rPr>
              <w:instrText xml:space="preserve"> PAGEREF _Toc485991490 \h </w:instrText>
            </w:r>
            <w:r w:rsidR="00DC1D51">
              <w:rPr>
                <w:noProof/>
                <w:webHidden/>
              </w:rPr>
            </w:r>
            <w:r w:rsidR="00DC1D51">
              <w:rPr>
                <w:noProof/>
                <w:webHidden/>
              </w:rPr>
              <w:fldChar w:fldCharType="separate"/>
            </w:r>
            <w:r w:rsidR="00DC1D51">
              <w:rPr>
                <w:noProof/>
                <w:webHidden/>
              </w:rPr>
              <w:t>12</w:t>
            </w:r>
            <w:r w:rsidR="00DC1D51">
              <w:rPr>
                <w:noProof/>
                <w:webHidden/>
              </w:rPr>
              <w:fldChar w:fldCharType="end"/>
            </w:r>
          </w:hyperlink>
        </w:p>
        <w:p w14:paraId="3E236420" w14:textId="77777777" w:rsidR="009100D6" w:rsidRDefault="009100D6">
          <w:r>
            <w:rPr>
              <w:b/>
              <w:bCs/>
              <w:noProof/>
            </w:rPr>
            <w:fldChar w:fldCharType="end"/>
          </w:r>
        </w:p>
      </w:sdtContent>
    </w:sdt>
    <w:p w14:paraId="6EC4F531" w14:textId="77777777" w:rsidR="009100D6" w:rsidRDefault="009100D6" w:rsidP="001400BD">
      <w:pPr>
        <w:pStyle w:val="BasicParagraph"/>
        <w:rPr>
          <w:rFonts w:asciiTheme="minorHAnsi" w:hAnsiTheme="minorHAnsi" w:cstheme="minorHAnsi"/>
          <w:b/>
          <w:sz w:val="24"/>
          <w:u w:val="single"/>
        </w:rPr>
      </w:pPr>
    </w:p>
    <w:p w14:paraId="14FF4347" w14:textId="77777777" w:rsidR="009100D6" w:rsidRDefault="009100D6" w:rsidP="001400BD">
      <w:pPr>
        <w:pStyle w:val="BasicParagraph"/>
        <w:rPr>
          <w:rFonts w:asciiTheme="minorHAnsi" w:hAnsiTheme="minorHAnsi" w:cstheme="minorHAnsi"/>
          <w:b/>
          <w:sz w:val="24"/>
          <w:u w:val="single"/>
        </w:rPr>
      </w:pPr>
    </w:p>
    <w:p w14:paraId="1FC4B29E" w14:textId="77777777" w:rsidR="00935CA4" w:rsidRDefault="00935CA4" w:rsidP="001400BD">
      <w:pPr>
        <w:pStyle w:val="BasicParagraph"/>
        <w:rPr>
          <w:rFonts w:asciiTheme="minorHAnsi" w:hAnsiTheme="minorHAnsi" w:cstheme="minorHAnsi"/>
          <w:b/>
          <w:sz w:val="24"/>
          <w:u w:val="single"/>
        </w:rPr>
      </w:pPr>
    </w:p>
    <w:p w14:paraId="5805173C" w14:textId="77777777" w:rsidR="00935CA4" w:rsidRDefault="00935CA4" w:rsidP="001400BD">
      <w:pPr>
        <w:pStyle w:val="BasicParagraph"/>
        <w:rPr>
          <w:rFonts w:asciiTheme="minorHAnsi" w:hAnsiTheme="minorHAnsi" w:cstheme="minorHAnsi"/>
          <w:b/>
          <w:sz w:val="24"/>
          <w:u w:val="single"/>
        </w:rPr>
      </w:pPr>
    </w:p>
    <w:p w14:paraId="56594FB5" w14:textId="77777777" w:rsidR="00935CA4" w:rsidRDefault="00935CA4" w:rsidP="001400BD">
      <w:pPr>
        <w:pStyle w:val="BasicParagraph"/>
        <w:rPr>
          <w:rFonts w:asciiTheme="minorHAnsi" w:hAnsiTheme="minorHAnsi" w:cstheme="minorHAnsi"/>
          <w:b/>
          <w:sz w:val="24"/>
          <w:u w:val="single"/>
        </w:rPr>
      </w:pPr>
    </w:p>
    <w:p w14:paraId="3B53B6B5" w14:textId="77777777" w:rsidR="00935CA4" w:rsidRDefault="00935CA4" w:rsidP="001400BD">
      <w:pPr>
        <w:pStyle w:val="BasicParagraph"/>
        <w:rPr>
          <w:rFonts w:asciiTheme="minorHAnsi" w:hAnsiTheme="minorHAnsi" w:cstheme="minorHAnsi"/>
          <w:b/>
          <w:sz w:val="24"/>
          <w:u w:val="single"/>
        </w:rPr>
      </w:pPr>
    </w:p>
    <w:p w14:paraId="14BE5C54" w14:textId="77777777" w:rsidR="00404F0A" w:rsidRDefault="00404F0A" w:rsidP="001400BD">
      <w:pPr>
        <w:pStyle w:val="BasicParagraph"/>
        <w:rPr>
          <w:rFonts w:asciiTheme="minorHAnsi" w:hAnsiTheme="minorHAnsi" w:cstheme="minorHAnsi"/>
          <w:b/>
          <w:sz w:val="24"/>
          <w:u w:val="single"/>
        </w:rPr>
      </w:pPr>
    </w:p>
    <w:p w14:paraId="7E399457" w14:textId="77777777" w:rsidR="00C54C6C" w:rsidRPr="006412AE" w:rsidRDefault="00C54C6C" w:rsidP="001400BD">
      <w:pPr>
        <w:pStyle w:val="BasicParagraph"/>
        <w:rPr>
          <w:rFonts w:asciiTheme="minorHAnsi" w:hAnsiTheme="minorHAnsi" w:cstheme="minorHAnsi"/>
          <w:b/>
          <w:sz w:val="24"/>
          <w:u w:val="single"/>
        </w:rPr>
      </w:pPr>
    </w:p>
    <w:p w14:paraId="41EC267F" w14:textId="00594362" w:rsidR="00E742C0" w:rsidRDefault="00A1715A" w:rsidP="00A1715A">
      <w:pPr>
        <w:pStyle w:val="Heading1"/>
        <w:numPr>
          <w:ilvl w:val="0"/>
          <w:numId w:val="6"/>
        </w:numPr>
        <w:rPr>
          <w:b/>
          <w:color w:val="auto"/>
        </w:rPr>
      </w:pPr>
      <w:bookmarkStart w:id="1" w:name="_Toc485991475"/>
      <w:r w:rsidRPr="00A1715A">
        <w:rPr>
          <w:b/>
          <w:color w:val="auto"/>
        </w:rPr>
        <w:t>Treatment Planning/Dosimetry</w:t>
      </w:r>
      <w:bookmarkEnd w:id="1"/>
    </w:p>
    <w:p w14:paraId="7B7AC53D" w14:textId="77777777" w:rsidR="00A1715A" w:rsidRPr="00A1715A" w:rsidRDefault="00A1715A" w:rsidP="00A1715A"/>
    <w:p w14:paraId="53E1D115" w14:textId="7805A18A" w:rsidR="002E5242" w:rsidRPr="002E5242" w:rsidRDefault="002E5242" w:rsidP="002E5242">
      <w:pPr>
        <w:rPr>
          <w:rFonts w:ascii="Arial" w:hAnsi="Arial" w:cs="Arial"/>
          <w:b/>
        </w:rPr>
      </w:pPr>
      <w:r w:rsidRPr="002E5242">
        <w:rPr>
          <w:rFonts w:ascii="Arial" w:eastAsia="Arial" w:hAnsi="Arial" w:cs="Arial"/>
          <w:b/>
          <w:bCs/>
          <w:iCs/>
        </w:rPr>
        <w:t>Contours</w:t>
      </w:r>
      <w:r w:rsidR="00BA2218">
        <w:rPr>
          <w:rFonts w:ascii="Arial" w:eastAsia="Arial" w:hAnsi="Arial" w:cs="Arial"/>
          <w:b/>
          <w:bCs/>
          <w:iCs/>
        </w:rPr>
        <w:t xml:space="preserve"> </w:t>
      </w:r>
      <w:r>
        <w:rPr>
          <w:rFonts w:ascii="Arial" w:eastAsia="Arial" w:hAnsi="Arial" w:cs="Arial"/>
          <w:b/>
          <w:bCs/>
          <w:iCs/>
        </w:rPr>
        <w:t>–</w:t>
      </w:r>
      <w:r w:rsidR="00BA2218">
        <w:rPr>
          <w:rFonts w:ascii="Arial" w:eastAsia="Arial" w:hAnsi="Arial" w:cs="Arial"/>
          <w:b/>
          <w:bCs/>
          <w:iCs/>
        </w:rPr>
        <w:t xml:space="preserve"> </w:t>
      </w:r>
      <w:r w:rsidRPr="002E5242">
        <w:rPr>
          <w:rFonts w:ascii="Arial" w:eastAsia="Arial" w:hAnsi="Arial" w:cs="Arial"/>
          <w:b/>
          <w:bCs/>
          <w:iCs/>
        </w:rPr>
        <w:t>Target</w:t>
      </w:r>
      <w:r>
        <w:rPr>
          <w:rFonts w:ascii="Arial" w:eastAsia="Arial" w:hAnsi="Arial" w:cs="Arial"/>
          <w:b/>
          <w:bCs/>
          <w:iCs/>
        </w:rPr>
        <w:t>:</w:t>
      </w:r>
    </w:p>
    <w:p w14:paraId="51FDEDCB" w14:textId="2774A306" w:rsidR="002E5242" w:rsidRDefault="002E5242" w:rsidP="002E5242">
      <w:pPr>
        <w:numPr>
          <w:ilvl w:val="0"/>
          <w:numId w:val="16"/>
        </w:numPr>
        <w:spacing w:after="0"/>
        <w:rPr>
          <w:rFonts w:ascii="Arial" w:hAnsi="Arial" w:cs="Arial"/>
        </w:rPr>
      </w:pPr>
      <w:r w:rsidRPr="002E5242">
        <w:rPr>
          <w:rFonts w:ascii="Arial" w:eastAsia="Arial" w:hAnsi="Arial" w:cs="Arial"/>
        </w:rPr>
        <w:t xml:space="preserve">For planning, </w:t>
      </w:r>
      <w:r w:rsidR="0084155C">
        <w:rPr>
          <w:rFonts w:ascii="Arial" w:eastAsia="Arial" w:hAnsi="Arial" w:cs="Arial"/>
        </w:rPr>
        <w:t xml:space="preserve">the </w:t>
      </w:r>
      <w:r w:rsidRPr="002E5242">
        <w:rPr>
          <w:rFonts w:ascii="Arial" w:eastAsia="Arial" w:hAnsi="Arial" w:cs="Arial"/>
        </w:rPr>
        <w:t>primary data set is the 4D maximum, average or free-breath</w:t>
      </w:r>
      <w:r w:rsidR="0084155C">
        <w:rPr>
          <w:rFonts w:ascii="Arial" w:eastAsia="Arial" w:hAnsi="Arial" w:cs="Arial"/>
        </w:rPr>
        <w:t>ing helical (centre dependent)</w:t>
      </w:r>
    </w:p>
    <w:p w14:paraId="7161D04D" w14:textId="77777777" w:rsidR="002E5242" w:rsidRPr="002E5242" w:rsidRDefault="002E5242" w:rsidP="002E5242">
      <w:pPr>
        <w:spacing w:after="0"/>
        <w:ind w:left="720"/>
        <w:rPr>
          <w:rFonts w:ascii="Arial" w:hAnsi="Arial" w:cs="Arial"/>
        </w:rPr>
      </w:pPr>
    </w:p>
    <w:p w14:paraId="0FFEA2DA" w14:textId="3FE9E8F2" w:rsidR="002E5242" w:rsidRPr="002E5242" w:rsidRDefault="002E5242" w:rsidP="002E5242">
      <w:pPr>
        <w:rPr>
          <w:rFonts w:ascii="Arial" w:hAnsi="Arial" w:cs="Arial"/>
          <w:b/>
        </w:rPr>
      </w:pPr>
      <w:r>
        <w:rPr>
          <w:rFonts w:ascii="Arial" w:eastAsia="Arial" w:hAnsi="Arial" w:cs="Arial"/>
          <w:b/>
          <w:bCs/>
          <w:iCs/>
        </w:rPr>
        <w:t>Contours – OARs:</w:t>
      </w:r>
    </w:p>
    <w:p w14:paraId="2039DA60" w14:textId="2C6358E8" w:rsidR="002E5242" w:rsidRDefault="0084155C" w:rsidP="002E5242">
      <w:pPr>
        <w:numPr>
          <w:ilvl w:val="0"/>
          <w:numId w:val="16"/>
        </w:numPr>
        <w:spacing w:after="0"/>
        <w:rPr>
          <w:rFonts w:ascii="Arial" w:hAnsi="Arial" w:cs="Arial"/>
        </w:rPr>
      </w:pPr>
      <w:r>
        <w:rPr>
          <w:rFonts w:ascii="Arial" w:eastAsia="Arial" w:hAnsi="Arial" w:cs="Arial"/>
        </w:rPr>
        <w:t>Any OAR</w:t>
      </w:r>
      <w:r w:rsidR="002E5242" w:rsidRPr="002E5242">
        <w:rPr>
          <w:rFonts w:ascii="Arial" w:eastAsia="Arial" w:hAnsi="Arial" w:cs="Arial"/>
        </w:rPr>
        <w:t>s that are not contoured by the oncologist, would need to be completed by a therapist</w:t>
      </w:r>
    </w:p>
    <w:p w14:paraId="00F52FE8" w14:textId="77777777" w:rsidR="002E5242" w:rsidRPr="002E5242" w:rsidRDefault="002E5242" w:rsidP="002E5242">
      <w:pPr>
        <w:spacing w:after="0"/>
        <w:ind w:left="720"/>
        <w:rPr>
          <w:rFonts w:ascii="Arial" w:hAnsi="Arial" w:cs="Arial"/>
        </w:rPr>
      </w:pPr>
    </w:p>
    <w:p w14:paraId="254DF6F1" w14:textId="5587771C" w:rsidR="002E5242" w:rsidRPr="002E5242" w:rsidRDefault="002E5242" w:rsidP="002E5242">
      <w:pPr>
        <w:rPr>
          <w:rFonts w:ascii="Arial" w:hAnsi="Arial" w:cs="Arial"/>
          <w:b/>
        </w:rPr>
      </w:pPr>
      <w:r w:rsidRPr="002E5242">
        <w:rPr>
          <w:rFonts w:ascii="Arial" w:eastAsia="Arial" w:hAnsi="Arial" w:cs="Arial"/>
          <w:b/>
          <w:bCs/>
          <w:iCs/>
        </w:rPr>
        <w:t>Technique:</w:t>
      </w:r>
    </w:p>
    <w:p w14:paraId="3B0750F8" w14:textId="7A567B4B" w:rsidR="002E5242" w:rsidRPr="002E5242" w:rsidRDefault="002E5242" w:rsidP="002E5242">
      <w:pPr>
        <w:numPr>
          <w:ilvl w:val="0"/>
          <w:numId w:val="16"/>
        </w:numPr>
        <w:spacing w:after="0"/>
        <w:rPr>
          <w:rFonts w:ascii="Arial" w:hAnsi="Arial" w:cs="Arial"/>
        </w:rPr>
      </w:pPr>
      <w:r w:rsidRPr="002E5242">
        <w:rPr>
          <w:rFonts w:ascii="Arial" w:eastAsia="Arial" w:hAnsi="Arial" w:cs="Arial"/>
        </w:rPr>
        <w:t>Ideally, the isocentre is located in the centre of the PTV. However, its location is impacted by machine and/or patient limitations</w:t>
      </w:r>
      <w:r w:rsidR="0084155C">
        <w:rPr>
          <w:rFonts w:ascii="Arial" w:eastAsia="Arial" w:hAnsi="Arial" w:cs="Arial"/>
        </w:rPr>
        <w:t>.</w:t>
      </w:r>
    </w:p>
    <w:p w14:paraId="22BA16A2" w14:textId="77777777" w:rsidR="002E5242" w:rsidRPr="002E5242" w:rsidRDefault="002E5242" w:rsidP="002E5242">
      <w:pPr>
        <w:numPr>
          <w:ilvl w:val="0"/>
          <w:numId w:val="16"/>
        </w:numPr>
        <w:spacing w:after="0"/>
        <w:rPr>
          <w:rFonts w:ascii="Arial" w:hAnsi="Arial" w:cs="Arial"/>
        </w:rPr>
      </w:pPr>
      <w:r w:rsidRPr="002E5242">
        <w:rPr>
          <w:rFonts w:ascii="Arial" w:eastAsia="Arial" w:hAnsi="Arial" w:cs="Arial"/>
        </w:rPr>
        <w:t>VMAT, IMRT or 3DCRT (multiple static beams, including non-coplanar)</w:t>
      </w:r>
    </w:p>
    <w:p w14:paraId="580304D7" w14:textId="364E395B" w:rsidR="002E5242" w:rsidRPr="002E5242" w:rsidRDefault="002E5242" w:rsidP="002E5242">
      <w:pPr>
        <w:numPr>
          <w:ilvl w:val="0"/>
          <w:numId w:val="16"/>
        </w:numPr>
        <w:spacing w:after="0"/>
        <w:rPr>
          <w:rFonts w:ascii="Arial" w:hAnsi="Arial" w:cs="Arial"/>
        </w:rPr>
      </w:pPr>
      <w:r w:rsidRPr="002E5242">
        <w:rPr>
          <w:rFonts w:ascii="Arial" w:eastAsia="Arial" w:hAnsi="Arial" w:cs="Arial"/>
        </w:rPr>
        <w:t xml:space="preserve">Dose calculation must be set to heterogeneous with a grid spacing </w:t>
      </w:r>
      <w:r w:rsidRPr="002E5242">
        <w:rPr>
          <w:rFonts w:ascii="Arial" w:eastAsia="Arial" w:hAnsi="Arial" w:cs="Arial"/>
          <w:u w:val="single"/>
        </w:rPr>
        <w:t>&lt;</w:t>
      </w:r>
      <w:r w:rsidR="0084155C">
        <w:rPr>
          <w:rFonts w:ascii="Arial" w:eastAsia="Arial" w:hAnsi="Arial" w:cs="Arial"/>
        </w:rPr>
        <w:t>0.3 cm</w:t>
      </w:r>
    </w:p>
    <w:p w14:paraId="7C1A9E90" w14:textId="587E5F03" w:rsidR="002E5242" w:rsidRPr="002E5242" w:rsidRDefault="002E5242" w:rsidP="002E5242">
      <w:pPr>
        <w:pStyle w:val="ListParagraph"/>
        <w:numPr>
          <w:ilvl w:val="0"/>
          <w:numId w:val="16"/>
        </w:numPr>
        <w:spacing w:after="0" w:line="240" w:lineRule="auto"/>
        <w:rPr>
          <w:rFonts w:ascii="Arial" w:hAnsi="Arial" w:cs="Arial"/>
          <w:sz w:val="24"/>
          <w:szCs w:val="24"/>
        </w:rPr>
      </w:pPr>
      <w:r w:rsidRPr="002E5242">
        <w:rPr>
          <w:rFonts w:ascii="Arial" w:eastAsia="Arial" w:hAnsi="Arial" w:cs="Arial"/>
          <w:sz w:val="24"/>
          <w:szCs w:val="24"/>
        </w:rPr>
        <w:t>Photon energies of 4-10 MV are recommended</w:t>
      </w:r>
    </w:p>
    <w:p w14:paraId="030FC96A" w14:textId="77777777" w:rsidR="002E5242" w:rsidRPr="002E5242" w:rsidRDefault="002E5242" w:rsidP="002E5242">
      <w:pPr>
        <w:pStyle w:val="ListParagraph"/>
        <w:spacing w:after="0" w:line="240" w:lineRule="auto"/>
        <w:rPr>
          <w:rFonts w:ascii="Arial" w:hAnsi="Arial" w:cs="Arial"/>
          <w:sz w:val="24"/>
          <w:szCs w:val="24"/>
        </w:rPr>
      </w:pPr>
    </w:p>
    <w:p w14:paraId="141755FA" w14:textId="0B9A5246" w:rsidR="002E5242" w:rsidRPr="002E5242" w:rsidRDefault="002E5242" w:rsidP="002E5242">
      <w:pPr>
        <w:rPr>
          <w:rFonts w:ascii="Arial" w:hAnsi="Arial" w:cs="Arial"/>
          <w:b/>
        </w:rPr>
      </w:pPr>
      <w:r w:rsidRPr="002E5242">
        <w:rPr>
          <w:rFonts w:ascii="Arial" w:eastAsia="Arial" w:hAnsi="Arial" w:cs="Arial"/>
          <w:b/>
          <w:bCs/>
          <w:iCs/>
        </w:rPr>
        <w:t>Target coverage:</w:t>
      </w:r>
    </w:p>
    <w:p w14:paraId="5ED42345" w14:textId="0A8A6B68" w:rsidR="0084155C" w:rsidRPr="0084155C" w:rsidRDefault="002E5242" w:rsidP="002E5242">
      <w:pPr>
        <w:numPr>
          <w:ilvl w:val="0"/>
          <w:numId w:val="17"/>
        </w:numPr>
        <w:spacing w:after="0"/>
        <w:rPr>
          <w:rFonts w:ascii="Arial" w:hAnsi="Arial" w:cs="Arial"/>
        </w:rPr>
      </w:pPr>
      <w:r w:rsidRPr="002E5242">
        <w:rPr>
          <w:rFonts w:ascii="Arial" w:eastAsia="Arial" w:hAnsi="Arial" w:cs="Arial"/>
        </w:rPr>
        <w:t>Prescription isodose coverage: At least 95% of the PTV is covered by the prescrip</w:t>
      </w:r>
      <w:r w:rsidR="0084155C">
        <w:rPr>
          <w:rFonts w:ascii="Arial" w:eastAsia="Arial" w:hAnsi="Arial" w:cs="Arial"/>
        </w:rPr>
        <w:t>tion dose (PTV: D95% &gt;= 100%)</w:t>
      </w:r>
    </w:p>
    <w:p w14:paraId="155696A9" w14:textId="1838A65F" w:rsidR="002E5242" w:rsidRDefault="002E5242" w:rsidP="0084155C">
      <w:pPr>
        <w:numPr>
          <w:ilvl w:val="1"/>
          <w:numId w:val="17"/>
        </w:numPr>
        <w:spacing w:after="0"/>
        <w:rPr>
          <w:rFonts w:ascii="Arial" w:hAnsi="Arial" w:cs="Arial"/>
        </w:rPr>
      </w:pPr>
      <w:r w:rsidRPr="002E5242">
        <w:rPr>
          <w:rFonts w:ascii="Arial" w:eastAsia="Arial" w:hAnsi="Arial" w:cs="Arial"/>
        </w:rPr>
        <w:t>99% of the PTV must be covered by 90% of the prescription dose (PTV: D99%&gt;=90%). Some centres dose to ITV (</w:t>
      </w:r>
      <w:r w:rsidRPr="002E5242">
        <w:rPr>
          <w:rFonts w:ascii="Arial" w:eastAsia="Arial" w:hAnsi="Arial" w:cs="Arial"/>
          <w:u w:val="single"/>
        </w:rPr>
        <w:t>&gt;</w:t>
      </w:r>
      <w:r w:rsidRPr="002E5242">
        <w:rPr>
          <w:rFonts w:ascii="Arial" w:eastAsia="Arial" w:hAnsi="Arial" w:cs="Arial"/>
        </w:rPr>
        <w:t xml:space="preserve">99% of ITV to receive prescription dose, </w:t>
      </w:r>
      <w:r w:rsidRPr="002E5242">
        <w:rPr>
          <w:rFonts w:ascii="Arial" w:eastAsia="Arial" w:hAnsi="Arial" w:cs="Arial"/>
          <w:u w:val="single"/>
        </w:rPr>
        <w:t>&gt;</w:t>
      </w:r>
      <w:r w:rsidRPr="002E5242">
        <w:rPr>
          <w:rFonts w:ascii="Arial" w:eastAsia="Arial" w:hAnsi="Arial" w:cs="Arial"/>
        </w:rPr>
        <w:t xml:space="preserve">99% of PTV to receive 95% of the prescription dose). </w:t>
      </w:r>
    </w:p>
    <w:p w14:paraId="5E8AD020" w14:textId="77777777" w:rsidR="002E5242" w:rsidRPr="002E5242" w:rsidRDefault="002E5242" w:rsidP="002E5242">
      <w:pPr>
        <w:spacing w:after="0"/>
        <w:ind w:left="720"/>
        <w:rPr>
          <w:rFonts w:ascii="Arial" w:hAnsi="Arial" w:cs="Arial"/>
        </w:rPr>
      </w:pPr>
    </w:p>
    <w:p w14:paraId="36681BFE" w14:textId="3A531069" w:rsidR="002E5242" w:rsidRPr="002E5242" w:rsidRDefault="002E5242" w:rsidP="002E5242">
      <w:pPr>
        <w:rPr>
          <w:rFonts w:ascii="Arial" w:hAnsi="Arial" w:cs="Arial"/>
          <w:b/>
        </w:rPr>
      </w:pPr>
      <w:r w:rsidRPr="002E5242">
        <w:rPr>
          <w:rFonts w:ascii="Arial" w:eastAsia="Arial" w:hAnsi="Arial" w:cs="Arial"/>
          <w:b/>
          <w:bCs/>
          <w:iCs/>
        </w:rPr>
        <w:t>Plan Evaluation:</w:t>
      </w:r>
    </w:p>
    <w:p w14:paraId="5306B178" w14:textId="77777777" w:rsidR="002E5242" w:rsidRPr="002E5242" w:rsidRDefault="002E5242" w:rsidP="002E5242">
      <w:pPr>
        <w:numPr>
          <w:ilvl w:val="0"/>
          <w:numId w:val="17"/>
        </w:numPr>
        <w:spacing w:after="0"/>
        <w:rPr>
          <w:rFonts w:ascii="Arial" w:hAnsi="Arial" w:cs="Arial"/>
        </w:rPr>
      </w:pPr>
      <w:r w:rsidRPr="002E5242">
        <w:rPr>
          <w:rFonts w:ascii="Arial" w:eastAsia="Arial" w:hAnsi="Arial" w:cs="Arial"/>
        </w:rPr>
        <w:t>Maximum dose should be within the ITV (</w:t>
      </w:r>
      <w:r w:rsidRPr="002E5242">
        <w:rPr>
          <w:rFonts w:ascii="Arial" w:eastAsia="Arial" w:hAnsi="Arial" w:cs="Arial"/>
          <w:u w:val="single"/>
        </w:rPr>
        <w:t>&lt;</w:t>
      </w:r>
      <w:r w:rsidRPr="002E5242">
        <w:rPr>
          <w:rFonts w:ascii="Arial" w:eastAsia="Arial" w:hAnsi="Arial" w:cs="Arial"/>
        </w:rPr>
        <w:t>167%).</w:t>
      </w:r>
    </w:p>
    <w:p w14:paraId="42D32C66" w14:textId="75A0A978" w:rsidR="002E5242" w:rsidRPr="002E5242" w:rsidRDefault="002E5242" w:rsidP="002E5242">
      <w:pPr>
        <w:numPr>
          <w:ilvl w:val="0"/>
          <w:numId w:val="17"/>
        </w:numPr>
        <w:spacing w:after="0"/>
        <w:rPr>
          <w:rFonts w:ascii="Arial" w:hAnsi="Arial" w:cs="Arial"/>
        </w:rPr>
      </w:pPr>
      <w:r w:rsidRPr="002E5242">
        <w:rPr>
          <w:rFonts w:ascii="Arial" w:eastAsia="Arial" w:hAnsi="Arial" w:cs="Arial"/>
        </w:rPr>
        <w:t>Minimi</w:t>
      </w:r>
      <w:r w:rsidR="0084155C">
        <w:rPr>
          <w:rFonts w:ascii="Arial" w:eastAsia="Arial" w:hAnsi="Arial" w:cs="Arial"/>
        </w:rPr>
        <w:t>ze 105% isodose outside the PTV</w:t>
      </w:r>
    </w:p>
    <w:p w14:paraId="546C8C7C" w14:textId="71D881CE" w:rsidR="002E5242" w:rsidRDefault="002E5242" w:rsidP="002E5242">
      <w:pPr>
        <w:numPr>
          <w:ilvl w:val="0"/>
          <w:numId w:val="17"/>
        </w:numPr>
        <w:spacing w:after="0"/>
        <w:rPr>
          <w:rFonts w:ascii="Arial" w:hAnsi="Arial" w:cs="Arial"/>
        </w:rPr>
      </w:pPr>
      <w:r w:rsidRPr="002E5242">
        <w:rPr>
          <w:rFonts w:ascii="Arial" w:eastAsia="Arial" w:hAnsi="Arial" w:cs="Arial"/>
        </w:rPr>
        <w:t>Conformality indices to be evaluated for the ratio of prescription iso</w:t>
      </w:r>
      <w:r w:rsidR="0084155C">
        <w:rPr>
          <w:rFonts w:ascii="Arial" w:eastAsia="Arial" w:hAnsi="Arial" w:cs="Arial"/>
        </w:rPr>
        <w:t xml:space="preserve">dose volume to the PTV volume, </w:t>
      </w:r>
      <w:r w:rsidRPr="002E5242">
        <w:rPr>
          <w:rFonts w:ascii="Arial" w:eastAsia="Arial" w:hAnsi="Arial" w:cs="Arial"/>
        </w:rPr>
        <w:t>the ratio of the 50% prescription isodose volume to the PT</w:t>
      </w:r>
      <w:r w:rsidR="0084155C">
        <w:rPr>
          <w:rFonts w:ascii="Arial" w:eastAsia="Arial" w:hAnsi="Arial" w:cs="Arial"/>
        </w:rPr>
        <w:t xml:space="preserve">V volume, </w:t>
      </w:r>
      <w:r w:rsidRPr="002E5242">
        <w:rPr>
          <w:rFonts w:ascii="Arial" w:eastAsia="Arial" w:hAnsi="Arial" w:cs="Arial"/>
        </w:rPr>
        <w:t xml:space="preserve">and the maximum dose (in % of dose prescribed) at 2 cm from the PTV (based on in-house criteria and RTOG 0915/0813). </w:t>
      </w:r>
    </w:p>
    <w:p w14:paraId="10C97C1D" w14:textId="77777777" w:rsidR="002E5242" w:rsidRPr="002E5242" w:rsidRDefault="002E5242" w:rsidP="002E5242">
      <w:pPr>
        <w:spacing w:after="0"/>
        <w:ind w:left="720"/>
        <w:rPr>
          <w:rFonts w:ascii="Arial" w:hAnsi="Arial" w:cs="Arial"/>
        </w:rPr>
      </w:pPr>
    </w:p>
    <w:p w14:paraId="63564ABC" w14:textId="77777777" w:rsidR="002E5242" w:rsidRPr="002E5242" w:rsidRDefault="002E5242" w:rsidP="002E5242">
      <w:pPr>
        <w:rPr>
          <w:rFonts w:ascii="Arial" w:hAnsi="Arial" w:cs="Arial"/>
          <w:b/>
        </w:rPr>
      </w:pPr>
      <w:r w:rsidRPr="002E5242">
        <w:rPr>
          <w:rFonts w:ascii="Arial" w:eastAsia="Arial" w:hAnsi="Arial" w:cs="Arial"/>
          <w:b/>
          <w:bCs/>
          <w:iCs/>
        </w:rPr>
        <w:t>Dose Constraints for OAR’s</w:t>
      </w:r>
    </w:p>
    <w:p w14:paraId="07DE69A2" w14:textId="43C64AEA" w:rsidR="002E5242" w:rsidRPr="0084155C" w:rsidRDefault="002E5242" w:rsidP="002E5242">
      <w:pPr>
        <w:pStyle w:val="ListParagraph"/>
        <w:numPr>
          <w:ilvl w:val="0"/>
          <w:numId w:val="17"/>
        </w:numPr>
        <w:spacing w:after="0" w:line="240" w:lineRule="auto"/>
        <w:rPr>
          <w:rFonts w:ascii="Arial" w:hAnsi="Arial" w:cs="Arial"/>
          <w:sz w:val="24"/>
          <w:szCs w:val="24"/>
        </w:rPr>
      </w:pPr>
      <w:r w:rsidRPr="0084155C">
        <w:rPr>
          <w:bCs/>
          <w:sz w:val="24"/>
          <w:szCs w:val="24"/>
        </w:rPr>
        <w:t xml:space="preserve">Follow </w:t>
      </w:r>
      <w:r w:rsidRPr="0084155C">
        <w:rPr>
          <w:bCs/>
          <w:sz w:val="24"/>
          <w:szCs w:val="24"/>
          <w:highlight w:val="yellow"/>
        </w:rPr>
        <w:t>RTOG 09</w:t>
      </w:r>
      <w:r w:rsidR="00E0293E">
        <w:rPr>
          <w:bCs/>
          <w:sz w:val="24"/>
          <w:szCs w:val="24"/>
          <w:highlight w:val="yellow"/>
        </w:rPr>
        <w:t xml:space="preserve">15/0813 and in-house guidelines </w:t>
      </w:r>
      <w:r w:rsidRPr="0084155C">
        <w:rPr>
          <w:bCs/>
          <w:sz w:val="24"/>
          <w:szCs w:val="24"/>
          <w:highlight w:val="yellow"/>
        </w:rPr>
        <w:t>- to append</w:t>
      </w:r>
    </w:p>
    <w:p w14:paraId="5D910686" w14:textId="77777777" w:rsidR="002E5242" w:rsidRPr="002E5242" w:rsidRDefault="002E5242" w:rsidP="002E5242">
      <w:pPr>
        <w:pStyle w:val="ListParagraph"/>
        <w:spacing w:after="0" w:line="240" w:lineRule="auto"/>
        <w:rPr>
          <w:rFonts w:ascii="Arial" w:hAnsi="Arial" w:cs="Arial"/>
          <w:b/>
          <w:sz w:val="24"/>
          <w:szCs w:val="24"/>
        </w:rPr>
      </w:pPr>
    </w:p>
    <w:p w14:paraId="7A8723D2" w14:textId="77777777" w:rsidR="002E5242" w:rsidRPr="002E5242" w:rsidRDefault="002E5242" w:rsidP="002E5242">
      <w:pPr>
        <w:rPr>
          <w:rFonts w:ascii="Arial" w:hAnsi="Arial" w:cs="Arial"/>
          <w:b/>
        </w:rPr>
      </w:pPr>
      <w:r w:rsidRPr="002E5242">
        <w:rPr>
          <w:rFonts w:ascii="Arial" w:eastAsia="Arial" w:hAnsi="Arial" w:cs="Arial"/>
          <w:b/>
          <w:bCs/>
          <w:iCs/>
        </w:rPr>
        <w:t>Implanted Cardiac Devices Issues &amp; Constraints</w:t>
      </w:r>
    </w:p>
    <w:p w14:paraId="2D76236E" w14:textId="68F13A85" w:rsidR="002E5242" w:rsidRPr="002E5242" w:rsidRDefault="002E5242" w:rsidP="002E5242">
      <w:pPr>
        <w:pStyle w:val="ListParagraph"/>
        <w:numPr>
          <w:ilvl w:val="0"/>
          <w:numId w:val="18"/>
        </w:numPr>
        <w:spacing w:after="0" w:line="240" w:lineRule="auto"/>
        <w:rPr>
          <w:rFonts w:ascii="Arial" w:hAnsi="Arial" w:cs="Arial"/>
          <w:sz w:val="24"/>
          <w:szCs w:val="24"/>
        </w:rPr>
      </w:pPr>
      <w:r w:rsidRPr="002E5242">
        <w:rPr>
          <w:rFonts w:ascii="Arial" w:eastAsia="Arial" w:hAnsi="Arial" w:cs="Arial"/>
          <w:sz w:val="24"/>
          <w:szCs w:val="24"/>
        </w:rPr>
        <w:t>Document dose to pacemaker/defibr</w:t>
      </w:r>
      <w:r w:rsidR="00E0293E">
        <w:rPr>
          <w:rFonts w:ascii="Arial" w:eastAsia="Arial" w:hAnsi="Arial" w:cs="Arial"/>
          <w:sz w:val="24"/>
          <w:szCs w:val="24"/>
        </w:rPr>
        <w:t>illator as per centre protocol</w:t>
      </w:r>
    </w:p>
    <w:p w14:paraId="2839FB6B" w14:textId="1566C1B4" w:rsidR="002E5242" w:rsidRPr="002E5242" w:rsidRDefault="00E0293E" w:rsidP="002E5242">
      <w:pPr>
        <w:pStyle w:val="ListParagraph"/>
        <w:numPr>
          <w:ilvl w:val="0"/>
          <w:numId w:val="18"/>
        </w:numPr>
        <w:spacing w:after="0" w:line="240" w:lineRule="auto"/>
        <w:rPr>
          <w:rFonts w:ascii="Arial" w:hAnsi="Arial" w:cs="Arial"/>
          <w:sz w:val="24"/>
          <w:szCs w:val="24"/>
        </w:rPr>
      </w:pPr>
      <w:r>
        <w:rPr>
          <w:rFonts w:ascii="Arial" w:eastAsia="Arial" w:hAnsi="Arial" w:cs="Arial"/>
          <w:sz w:val="24"/>
          <w:szCs w:val="24"/>
        </w:rPr>
        <w:t>Avoid energies &gt;6MV</w:t>
      </w:r>
    </w:p>
    <w:p w14:paraId="251DF490" w14:textId="385EAD28" w:rsidR="002E5242" w:rsidRPr="002E5242" w:rsidRDefault="002E5242" w:rsidP="002E5242">
      <w:pPr>
        <w:pStyle w:val="ListParagraph"/>
        <w:numPr>
          <w:ilvl w:val="0"/>
          <w:numId w:val="18"/>
        </w:numPr>
        <w:spacing w:after="0" w:line="240" w:lineRule="auto"/>
        <w:rPr>
          <w:rFonts w:ascii="Arial" w:hAnsi="Arial" w:cs="Arial"/>
          <w:sz w:val="24"/>
          <w:szCs w:val="24"/>
        </w:rPr>
      </w:pPr>
      <w:r w:rsidRPr="002E5242">
        <w:rPr>
          <w:rFonts w:ascii="Arial" w:eastAsia="Arial" w:hAnsi="Arial" w:cs="Arial"/>
          <w:sz w:val="24"/>
          <w:szCs w:val="24"/>
        </w:rPr>
        <w:t>Avoid VMAT</w:t>
      </w:r>
      <w:r w:rsidR="00E0293E">
        <w:rPr>
          <w:rFonts w:ascii="Arial" w:eastAsia="Arial" w:hAnsi="Arial" w:cs="Arial"/>
          <w:sz w:val="24"/>
          <w:szCs w:val="24"/>
        </w:rPr>
        <w:t>,</w:t>
      </w:r>
      <w:r w:rsidRPr="002E5242">
        <w:rPr>
          <w:rFonts w:ascii="Arial" w:eastAsia="Arial" w:hAnsi="Arial" w:cs="Arial"/>
          <w:sz w:val="24"/>
          <w:szCs w:val="24"/>
        </w:rPr>
        <w:t xml:space="preserve"> if</w:t>
      </w:r>
      <w:r w:rsidR="00E0293E">
        <w:rPr>
          <w:rFonts w:ascii="Arial" w:eastAsia="Arial" w:hAnsi="Arial" w:cs="Arial"/>
          <w:sz w:val="24"/>
          <w:szCs w:val="24"/>
        </w:rPr>
        <w:t xml:space="preserve"> the target is close to the device</w:t>
      </w:r>
    </w:p>
    <w:p w14:paraId="00BF375F" w14:textId="77777777" w:rsidR="002E5242" w:rsidRPr="002E5242" w:rsidRDefault="002E5242" w:rsidP="002E5242">
      <w:pPr>
        <w:pStyle w:val="ListParagraph"/>
        <w:spacing w:after="0" w:line="240" w:lineRule="auto"/>
        <w:ind w:left="1440"/>
        <w:rPr>
          <w:rFonts w:ascii="Arial" w:hAnsi="Arial" w:cs="Arial"/>
          <w:sz w:val="24"/>
          <w:szCs w:val="24"/>
        </w:rPr>
      </w:pPr>
    </w:p>
    <w:p w14:paraId="093C0F75" w14:textId="77777777" w:rsidR="002E5242" w:rsidRPr="002E5242" w:rsidRDefault="002E5242" w:rsidP="002E5242">
      <w:r w:rsidRPr="002E5242">
        <w:rPr>
          <w:rFonts w:ascii="Arial" w:hAnsi="Arial" w:cs="Arial"/>
          <w:b/>
        </w:rPr>
        <w:t>Documentation</w:t>
      </w:r>
    </w:p>
    <w:p w14:paraId="45F1C710" w14:textId="79BBC80A" w:rsidR="002E5242" w:rsidRPr="002E5242" w:rsidRDefault="00E0293E" w:rsidP="002E5242">
      <w:pPr>
        <w:pStyle w:val="ListParagraph"/>
        <w:numPr>
          <w:ilvl w:val="0"/>
          <w:numId w:val="18"/>
        </w:numPr>
        <w:spacing w:after="0" w:line="240" w:lineRule="auto"/>
        <w:rPr>
          <w:rFonts w:ascii="Arial" w:hAnsi="Arial" w:cs="Arial"/>
          <w:b/>
          <w:sz w:val="24"/>
          <w:szCs w:val="24"/>
        </w:rPr>
      </w:pPr>
      <w:r>
        <w:rPr>
          <w:rFonts w:ascii="Arial" w:eastAsia="Arial" w:hAnsi="Arial" w:cs="Arial"/>
          <w:sz w:val="24"/>
          <w:szCs w:val="24"/>
        </w:rPr>
        <w:t>As per centre policy</w:t>
      </w:r>
    </w:p>
    <w:p w14:paraId="2D0C1976" w14:textId="77777777" w:rsidR="002E5242" w:rsidRPr="002E5242" w:rsidRDefault="002E5242" w:rsidP="002E5242">
      <w:pPr>
        <w:pStyle w:val="ListParagraph"/>
        <w:spacing w:after="0" w:line="240" w:lineRule="auto"/>
        <w:ind w:left="1440"/>
        <w:rPr>
          <w:rFonts w:ascii="Arial" w:hAnsi="Arial" w:cs="Arial"/>
          <w:b/>
          <w:sz w:val="24"/>
          <w:szCs w:val="24"/>
        </w:rPr>
      </w:pPr>
    </w:p>
    <w:p w14:paraId="676E8840" w14:textId="77777777" w:rsidR="002E5242" w:rsidRPr="002E5242" w:rsidRDefault="002E5242" w:rsidP="002E5242">
      <w:r w:rsidRPr="002E5242">
        <w:rPr>
          <w:rFonts w:ascii="Arial" w:hAnsi="Arial" w:cs="Arial"/>
          <w:b/>
        </w:rPr>
        <w:t>Patient Chart</w:t>
      </w:r>
    </w:p>
    <w:p w14:paraId="166DFE7B" w14:textId="05E7488B" w:rsidR="002E5242" w:rsidRPr="002E5242" w:rsidRDefault="002E5242" w:rsidP="002E5242">
      <w:pPr>
        <w:pStyle w:val="ListParagraph"/>
        <w:numPr>
          <w:ilvl w:val="0"/>
          <w:numId w:val="18"/>
        </w:numPr>
        <w:spacing w:after="0" w:line="240" w:lineRule="auto"/>
        <w:rPr>
          <w:rFonts w:ascii="Arial" w:hAnsi="Arial" w:cs="Arial"/>
          <w:b/>
          <w:sz w:val="24"/>
          <w:szCs w:val="24"/>
        </w:rPr>
      </w:pPr>
      <w:r w:rsidRPr="002E5242">
        <w:rPr>
          <w:rFonts w:ascii="Arial" w:eastAsia="Arial" w:hAnsi="Arial" w:cs="Arial"/>
          <w:sz w:val="24"/>
          <w:szCs w:val="24"/>
        </w:rPr>
        <w:t>Complete as per centre policy, including</w:t>
      </w:r>
      <w:r w:rsidR="00E0293E">
        <w:rPr>
          <w:rFonts w:ascii="Arial" w:eastAsia="Arial" w:hAnsi="Arial" w:cs="Arial"/>
          <w:sz w:val="24"/>
          <w:szCs w:val="24"/>
        </w:rPr>
        <w:t xml:space="preserve"> target coverage and OAR doses</w:t>
      </w:r>
    </w:p>
    <w:p w14:paraId="69C3625F" w14:textId="25F43C37" w:rsidR="002E5242" w:rsidRPr="00DC1D51" w:rsidRDefault="002E5242" w:rsidP="002E5242">
      <w:pPr>
        <w:pStyle w:val="ListParagraph"/>
        <w:numPr>
          <w:ilvl w:val="0"/>
          <w:numId w:val="18"/>
        </w:numPr>
        <w:spacing w:after="0" w:line="240" w:lineRule="auto"/>
        <w:rPr>
          <w:rFonts w:ascii="Arial" w:hAnsi="Arial" w:cs="Arial"/>
          <w:b/>
          <w:sz w:val="24"/>
          <w:szCs w:val="24"/>
        </w:rPr>
      </w:pPr>
      <w:r w:rsidRPr="002E5242">
        <w:rPr>
          <w:rFonts w:ascii="Arial" w:eastAsia="Arial" w:hAnsi="Arial" w:cs="Arial"/>
          <w:sz w:val="24"/>
          <w:szCs w:val="24"/>
        </w:rPr>
        <w:t>Any prior treatments</w:t>
      </w:r>
      <w:r w:rsidR="00E0293E">
        <w:rPr>
          <w:rFonts w:ascii="Arial" w:eastAsia="Arial" w:hAnsi="Arial" w:cs="Arial"/>
          <w:sz w:val="24"/>
          <w:szCs w:val="24"/>
        </w:rPr>
        <w:t xml:space="preserve"> should be flagged and reviewed</w:t>
      </w:r>
    </w:p>
    <w:p w14:paraId="0C1EFB55" w14:textId="128D57F7" w:rsidR="00DC1D51" w:rsidRDefault="000A08F7" w:rsidP="00DC1D51">
      <w:pPr>
        <w:pStyle w:val="Heading1"/>
        <w:numPr>
          <w:ilvl w:val="0"/>
          <w:numId w:val="6"/>
        </w:numPr>
        <w:rPr>
          <w:b/>
          <w:color w:val="auto"/>
        </w:rPr>
      </w:pPr>
      <w:bookmarkStart w:id="2" w:name="_Toc485991476"/>
      <w:r w:rsidRPr="000A08F7">
        <w:rPr>
          <w:b/>
          <w:color w:val="auto"/>
        </w:rPr>
        <w:t>Contouring</w:t>
      </w:r>
      <w:bookmarkEnd w:id="2"/>
    </w:p>
    <w:p w14:paraId="53745C9F" w14:textId="77777777" w:rsidR="00BC17F3" w:rsidRPr="00BC17F3" w:rsidRDefault="00BC17F3" w:rsidP="00BC17F3"/>
    <w:p w14:paraId="59C7AC96" w14:textId="77777777" w:rsidR="00B75A39" w:rsidRPr="00B75A39" w:rsidRDefault="00B75A39" w:rsidP="00B75A39">
      <w:pPr>
        <w:rPr>
          <w:b/>
          <w:bCs/>
        </w:rPr>
      </w:pPr>
      <w:r w:rsidRPr="00B75A39">
        <w:rPr>
          <w:b/>
          <w:bCs/>
        </w:rPr>
        <w:t>Nomenclature</w:t>
      </w:r>
    </w:p>
    <w:p w14:paraId="02251330" w14:textId="534C6FC9" w:rsidR="00B75A39" w:rsidRPr="00B75A39" w:rsidRDefault="00B75A39" w:rsidP="00B75A39">
      <w:r>
        <w:t>The</w:t>
      </w:r>
      <w:r w:rsidRPr="00B75A39">
        <w:t xml:space="preserve"> generation of GTV/ITV/PTV is similar across</w:t>
      </w:r>
      <w:r>
        <w:t xml:space="preserve"> Ontario cancer</w:t>
      </w:r>
      <w:r w:rsidRPr="00B75A39">
        <w:t xml:space="preserve"> centres</w:t>
      </w:r>
      <w:r>
        <w:t>,</w:t>
      </w:r>
      <w:r w:rsidRPr="00B75A39">
        <w:t xml:space="preserve"> but not 100% consistent. </w:t>
      </w:r>
    </w:p>
    <w:p w14:paraId="1F22B02B" w14:textId="65E8CC9E" w:rsidR="00B75A39" w:rsidRPr="00B75A39" w:rsidRDefault="00B75A39" w:rsidP="00B75A39">
      <w:r w:rsidRPr="00B75A39">
        <w:t>All centres should be using 4DCT at time of simulation and generate GTVs from a combination of the average scan, maximal intensity projection and/or specific phases of the 4DCT. GTVs generated may include GTVaverage, GTVinspiration, GTVexpiration and/or GTVmip, as well as for any of the other 4DCT phases (ie GTV</w:t>
      </w:r>
      <w:r w:rsidRPr="00B75A39">
        <w:rPr>
          <w:vertAlign w:val="subscript"/>
        </w:rPr>
        <w:t>10</w:t>
      </w:r>
      <w:r w:rsidRPr="00B75A39">
        <w:t>, GTV</w:t>
      </w:r>
      <w:r w:rsidRPr="00B75A39">
        <w:rPr>
          <w:vertAlign w:val="subscript"/>
        </w:rPr>
        <w:t>80</w:t>
      </w:r>
      <w:r w:rsidRPr="00B75A39">
        <w:t>)</w:t>
      </w:r>
      <w:r w:rsidRPr="00B75A39">
        <w:rPr>
          <w:vertAlign w:val="subscript"/>
        </w:rPr>
        <w:t>.</w:t>
      </w:r>
      <w:r w:rsidRPr="00B75A39">
        <w:t xml:space="preserve">  Correlation of targets with available diagnostic imaging is recommended. ITV should be created by combining all GTVs into a single structure without additional expansion</w:t>
      </w:r>
      <w:r>
        <w:t xml:space="preserve">. </w:t>
      </w:r>
      <w:r w:rsidRPr="00B75A39">
        <w:t xml:space="preserve">The ITV should completely encompass all visible tumour on all phases of the 4DCT video.  An additional margin for CTV is generally not recommended, though can sometimes be used at the discretion of the radiation oncologist. PTV is typically generated with a 5 mm uniform expansion from the ITV, though individual centres may choose to modify this expansion at their own discretion. </w:t>
      </w:r>
    </w:p>
    <w:p w14:paraId="2A3E68C2" w14:textId="2DA2D81C" w:rsidR="00B75A39" w:rsidRPr="00B75A39" w:rsidRDefault="00B75A39" w:rsidP="00B75A39">
      <w:pPr>
        <w:rPr>
          <w:b/>
        </w:rPr>
      </w:pPr>
      <w:r w:rsidRPr="00B75A39">
        <w:rPr>
          <w:b/>
          <w:bCs/>
        </w:rPr>
        <w:t>Contours</w:t>
      </w:r>
    </w:p>
    <w:p w14:paraId="07C47D5E" w14:textId="63298DBD" w:rsidR="00B75A39" w:rsidRPr="00B75A39" w:rsidRDefault="00B75A39" w:rsidP="00B75A39">
      <w:r w:rsidRPr="00B75A39">
        <w:t xml:space="preserve">Prior to SBRT planning, the accurate contouring of numerous organs at risk (OARs) is essential. These should include: 1) Spinal cord/canal (+PRV); 2) Trachea/Proximal bronchial tree; 3) Both lungs; 4) Lungs – GTV/ITV; 5) Heart;  6) Esophagus; 7) Great Vessels (Aorta/Pulmonary Artery); </w:t>
      </w:r>
      <w:r>
        <w:t xml:space="preserve">8) </w:t>
      </w:r>
      <w:r w:rsidRPr="00B75A39">
        <w:t>Chest wall/ribs; 9) Skin; and 10) Ipsilateral brachial plexus. Depending on tumour location, some OARs may be omitted or modified at the discretion of the radiation oncologist. For example, the brachial plexus may need not be contoured for a lower lobe lesion abutt</w:t>
      </w:r>
      <w:r>
        <w:t xml:space="preserve">ing the diaphragm. Conversely, </w:t>
      </w:r>
      <w:r w:rsidRPr="00B75A39">
        <w:t xml:space="preserve">‘non-standard’ OARs may also be contoured when deemed clinically important, such as liver, stomach and small bowel. </w:t>
      </w:r>
    </w:p>
    <w:p w14:paraId="5D55B27D" w14:textId="34BFA6B7" w:rsidR="00B75A39" w:rsidRPr="00B75A39" w:rsidRDefault="00404F0A" w:rsidP="00B75A39">
      <w:pPr>
        <w:rPr>
          <w:b/>
        </w:rPr>
      </w:pPr>
      <w:r>
        <w:rPr>
          <w:b/>
          <w:bCs/>
        </w:rPr>
        <w:t>Target S</w:t>
      </w:r>
      <w:r w:rsidR="00B75A39" w:rsidRPr="00B75A39">
        <w:rPr>
          <w:b/>
          <w:bCs/>
        </w:rPr>
        <w:t>ize</w:t>
      </w:r>
    </w:p>
    <w:p w14:paraId="3BAD58A7" w14:textId="77777777" w:rsidR="00B75A39" w:rsidRPr="00B75A39" w:rsidRDefault="00B75A39" w:rsidP="00B75A39">
      <w:r w:rsidRPr="00B75A39">
        <w:t xml:space="preserve">SBRT is recommended for smaller pulmonary lesions (typically ≤5 cm), though the maximum size of any SBRT target is left to the individual centre. </w:t>
      </w:r>
    </w:p>
    <w:p w14:paraId="042EC016" w14:textId="6E47D6CB" w:rsidR="00B75A39" w:rsidRPr="00B75A39" w:rsidRDefault="00404F0A" w:rsidP="00B75A39">
      <w:r>
        <w:rPr>
          <w:b/>
          <w:bCs/>
        </w:rPr>
        <w:t>Radiation P</w:t>
      </w:r>
      <w:r w:rsidR="00B75A39" w:rsidRPr="00B75A39">
        <w:rPr>
          <w:b/>
          <w:bCs/>
        </w:rPr>
        <w:t>rescription</w:t>
      </w:r>
    </w:p>
    <w:p w14:paraId="108BAF10" w14:textId="77777777" w:rsidR="00B75A39" w:rsidRDefault="00B75A39" w:rsidP="00B75A39">
      <w:r w:rsidRPr="00B75A39">
        <w:t>For peripheral lesions, recommended dose/fractionation regimens include 54 Gy/3 Fr, 48-60 Gy/4 Fr, 50-60 Gy/5 Fr. For central lesions (</w:t>
      </w:r>
      <w:r w:rsidRPr="00B75A39">
        <w:rPr>
          <w:b/>
          <w:bCs/>
          <w:highlight w:val="yellow"/>
        </w:rPr>
        <w:t>RTOG central zone pic</w:t>
      </w:r>
      <w:r w:rsidRPr="00B75A39">
        <w:t xml:space="preserve">), either 50-55 Gy/5 or 60 Gy/8 Fr are recommended. Delivery may either be on consecutive or every second weekdays. Where available, established institutional protocols should be followed </w:t>
      </w:r>
      <w:r w:rsidRPr="00B75A39">
        <w:rPr>
          <w:highlight w:val="yellow"/>
        </w:rPr>
        <w:t>(RTOG 0813, RTOG0915).- to include in appendix</w:t>
      </w:r>
    </w:p>
    <w:p w14:paraId="124ECE4A" w14:textId="090DDECA" w:rsidR="00DC1D51" w:rsidRDefault="00DC1D51" w:rsidP="00DC1D51">
      <w:pPr>
        <w:pStyle w:val="Heading1"/>
        <w:numPr>
          <w:ilvl w:val="0"/>
          <w:numId w:val="6"/>
        </w:numPr>
        <w:rPr>
          <w:rFonts w:asciiTheme="minorHAnsi" w:eastAsia="Arial" w:hAnsiTheme="minorHAnsi" w:cstheme="minorHAnsi"/>
          <w:b/>
          <w:color w:val="auto"/>
        </w:rPr>
      </w:pPr>
      <w:bookmarkStart w:id="3" w:name="_Toc485991477"/>
      <w:r w:rsidRPr="006412AE">
        <w:rPr>
          <w:rFonts w:asciiTheme="minorHAnsi" w:eastAsia="Arial" w:hAnsiTheme="minorHAnsi" w:cstheme="minorHAnsi"/>
          <w:b/>
          <w:color w:val="auto"/>
        </w:rPr>
        <w:t>CT Simulation for SBRT Lung</w:t>
      </w:r>
      <w:bookmarkEnd w:id="3"/>
    </w:p>
    <w:p w14:paraId="74289245" w14:textId="77777777" w:rsidR="00BC17F3" w:rsidRPr="00BC17F3" w:rsidRDefault="00BC17F3" w:rsidP="00BC17F3"/>
    <w:p w14:paraId="76244296" w14:textId="77777777" w:rsidR="00DC1D51" w:rsidRPr="006412AE" w:rsidRDefault="00DC1D51" w:rsidP="00DC1D51">
      <w:pPr>
        <w:rPr>
          <w:rFonts w:ascii="Arial" w:hAnsi="Arial" w:cs="Arial"/>
          <w:b/>
        </w:rPr>
      </w:pPr>
      <w:r w:rsidRPr="006412AE">
        <w:rPr>
          <w:rFonts w:ascii="Arial" w:eastAsia="Arial" w:hAnsi="Arial" w:cs="Arial"/>
          <w:b/>
          <w:bCs/>
        </w:rPr>
        <w:t>Scan:</w:t>
      </w:r>
    </w:p>
    <w:p w14:paraId="681B651B" w14:textId="77777777" w:rsidR="00DC1D51" w:rsidRPr="006412AE" w:rsidRDefault="00DC1D51" w:rsidP="00DC1D51">
      <w:pPr>
        <w:pStyle w:val="ListParagraph"/>
        <w:numPr>
          <w:ilvl w:val="0"/>
          <w:numId w:val="7"/>
        </w:numPr>
        <w:rPr>
          <w:rFonts w:ascii="Arial" w:hAnsi="Arial" w:cs="Arial"/>
          <w:sz w:val="24"/>
          <w:szCs w:val="24"/>
        </w:rPr>
      </w:pPr>
      <w:r w:rsidRPr="006412AE">
        <w:rPr>
          <w:rFonts w:ascii="Arial" w:eastAsia="Arial" w:hAnsi="Arial" w:cs="Arial"/>
          <w:sz w:val="24"/>
          <w:szCs w:val="24"/>
        </w:rPr>
        <w:t>Helical 1.5-3.0 mm free breathing</w:t>
      </w:r>
    </w:p>
    <w:p w14:paraId="7E02BD4F" w14:textId="77777777" w:rsidR="00DC1D51" w:rsidRPr="006412AE" w:rsidRDefault="00DC1D51" w:rsidP="00DC1D51">
      <w:pPr>
        <w:pStyle w:val="ListParagraph"/>
        <w:numPr>
          <w:ilvl w:val="0"/>
          <w:numId w:val="7"/>
        </w:numPr>
        <w:rPr>
          <w:rFonts w:ascii="Arial" w:hAnsi="Arial" w:cs="Arial"/>
          <w:sz w:val="24"/>
          <w:szCs w:val="24"/>
        </w:rPr>
      </w:pPr>
      <w:r w:rsidRPr="006412AE">
        <w:rPr>
          <w:rFonts w:ascii="Arial" w:eastAsia="Arial" w:hAnsi="Arial" w:cs="Arial"/>
          <w:sz w:val="24"/>
          <w:szCs w:val="24"/>
        </w:rPr>
        <w:t>4DCT</w:t>
      </w:r>
    </w:p>
    <w:p w14:paraId="4A256D3E" w14:textId="77777777" w:rsidR="00DC1D51" w:rsidRPr="006412AE" w:rsidRDefault="00DC1D51" w:rsidP="00DC1D51">
      <w:pPr>
        <w:rPr>
          <w:rFonts w:ascii="Arial" w:hAnsi="Arial" w:cs="Arial"/>
          <w:b/>
        </w:rPr>
      </w:pPr>
      <w:r w:rsidRPr="006412AE">
        <w:rPr>
          <w:rFonts w:ascii="Arial" w:eastAsia="Arial" w:hAnsi="Arial" w:cs="Arial"/>
          <w:b/>
          <w:bCs/>
        </w:rPr>
        <w:t>Patient Preparation:</w:t>
      </w:r>
    </w:p>
    <w:p w14:paraId="18DCD2F2" w14:textId="77777777" w:rsidR="00DC1D51" w:rsidRPr="006412AE" w:rsidRDefault="00DC1D51" w:rsidP="00DC1D51">
      <w:pPr>
        <w:pStyle w:val="ListParagraph"/>
        <w:numPr>
          <w:ilvl w:val="0"/>
          <w:numId w:val="8"/>
        </w:numPr>
        <w:rPr>
          <w:rFonts w:ascii="Arial" w:hAnsi="Arial" w:cs="Arial"/>
          <w:sz w:val="24"/>
          <w:szCs w:val="24"/>
        </w:rPr>
      </w:pPr>
      <w:r w:rsidRPr="006412AE">
        <w:rPr>
          <w:rFonts w:ascii="Arial" w:eastAsia="Arial" w:hAnsi="Arial" w:cs="Arial"/>
          <w:sz w:val="24"/>
          <w:szCs w:val="24"/>
        </w:rPr>
        <w:t xml:space="preserve">IV contrast if </w:t>
      </w:r>
      <w:r>
        <w:rPr>
          <w:rFonts w:ascii="Arial" w:eastAsia="Arial" w:hAnsi="Arial" w:cs="Arial"/>
          <w:sz w:val="24"/>
          <w:szCs w:val="24"/>
        </w:rPr>
        <w:t xml:space="preserve">there is a </w:t>
      </w:r>
      <w:r w:rsidRPr="006412AE">
        <w:rPr>
          <w:rFonts w:ascii="Arial" w:eastAsia="Arial" w:hAnsi="Arial" w:cs="Arial"/>
          <w:sz w:val="24"/>
          <w:szCs w:val="24"/>
        </w:rPr>
        <w:t>central lesion</w:t>
      </w:r>
    </w:p>
    <w:p w14:paraId="6A954535" w14:textId="77777777" w:rsidR="00DC1D51" w:rsidRPr="006412AE" w:rsidRDefault="00DC1D51" w:rsidP="00DC1D51">
      <w:pPr>
        <w:rPr>
          <w:rFonts w:ascii="Arial" w:hAnsi="Arial" w:cs="Arial"/>
          <w:b/>
        </w:rPr>
      </w:pPr>
      <w:r w:rsidRPr="006412AE">
        <w:rPr>
          <w:rFonts w:ascii="Arial" w:eastAsia="Arial" w:hAnsi="Arial" w:cs="Arial"/>
          <w:b/>
          <w:bCs/>
        </w:rPr>
        <w:t>Patient Immobilization:</w:t>
      </w:r>
    </w:p>
    <w:p w14:paraId="7B8D0467" w14:textId="77777777" w:rsidR="00DC1D51" w:rsidRPr="006412AE" w:rsidRDefault="00DC1D51" w:rsidP="00DC1D51">
      <w:pPr>
        <w:pStyle w:val="ListParagraph"/>
        <w:numPr>
          <w:ilvl w:val="0"/>
          <w:numId w:val="8"/>
        </w:numPr>
        <w:rPr>
          <w:rFonts w:ascii="Arial" w:hAnsi="Arial" w:cs="Arial"/>
          <w:sz w:val="24"/>
          <w:szCs w:val="24"/>
        </w:rPr>
      </w:pPr>
      <w:r w:rsidRPr="006412AE">
        <w:rPr>
          <w:rFonts w:ascii="Arial" w:eastAsia="Arial" w:hAnsi="Arial" w:cs="Arial"/>
          <w:sz w:val="24"/>
          <w:szCs w:val="24"/>
        </w:rPr>
        <w:t>Supine,</w:t>
      </w:r>
      <w:r>
        <w:rPr>
          <w:rFonts w:ascii="Arial" w:eastAsia="Arial" w:hAnsi="Arial" w:cs="Arial"/>
          <w:sz w:val="24"/>
          <w:szCs w:val="24"/>
        </w:rPr>
        <w:t xml:space="preserve"> and</w:t>
      </w:r>
      <w:r w:rsidRPr="006412AE">
        <w:rPr>
          <w:rFonts w:ascii="Arial" w:eastAsia="Arial" w:hAnsi="Arial" w:cs="Arial"/>
          <w:sz w:val="24"/>
          <w:szCs w:val="24"/>
        </w:rPr>
        <w:t xml:space="preserve"> both arms up if possible</w:t>
      </w:r>
    </w:p>
    <w:p w14:paraId="6BEED0D0" w14:textId="77777777" w:rsidR="00DC1D51" w:rsidRPr="006412AE" w:rsidRDefault="00DC1D51" w:rsidP="00DC1D51">
      <w:pPr>
        <w:pStyle w:val="ListParagraph"/>
        <w:numPr>
          <w:ilvl w:val="0"/>
          <w:numId w:val="8"/>
        </w:numPr>
        <w:rPr>
          <w:rFonts w:ascii="Arial" w:hAnsi="Arial" w:cs="Arial"/>
          <w:sz w:val="24"/>
          <w:szCs w:val="24"/>
        </w:rPr>
      </w:pPr>
      <w:r w:rsidRPr="006412AE">
        <w:rPr>
          <w:rFonts w:ascii="Arial" w:eastAsia="Arial" w:hAnsi="Arial" w:cs="Arial"/>
          <w:sz w:val="24"/>
          <w:szCs w:val="24"/>
        </w:rPr>
        <w:t>Chestboard, wing board or Vaclok</w:t>
      </w:r>
    </w:p>
    <w:p w14:paraId="43CD9CE5" w14:textId="77777777" w:rsidR="00DC1D51" w:rsidRPr="006412AE" w:rsidRDefault="00DC1D51" w:rsidP="00DC1D51">
      <w:pPr>
        <w:pStyle w:val="ListParagraph"/>
        <w:numPr>
          <w:ilvl w:val="0"/>
          <w:numId w:val="8"/>
        </w:numPr>
        <w:rPr>
          <w:rFonts w:ascii="Arial" w:hAnsi="Arial" w:cs="Arial"/>
          <w:sz w:val="24"/>
          <w:szCs w:val="24"/>
        </w:rPr>
      </w:pPr>
      <w:r w:rsidRPr="006412AE">
        <w:rPr>
          <w:rFonts w:ascii="Arial" w:eastAsia="Arial" w:hAnsi="Arial" w:cs="Arial"/>
          <w:sz w:val="24"/>
          <w:szCs w:val="24"/>
        </w:rPr>
        <w:t xml:space="preserve">S-frame (mask) with arms down if </w:t>
      </w:r>
      <w:r>
        <w:rPr>
          <w:rFonts w:ascii="Arial" w:eastAsia="Arial" w:hAnsi="Arial" w:cs="Arial"/>
          <w:sz w:val="24"/>
          <w:szCs w:val="24"/>
        </w:rPr>
        <w:t>the lesion is apical</w:t>
      </w:r>
    </w:p>
    <w:p w14:paraId="4208D53B" w14:textId="77777777" w:rsidR="00DC1D51" w:rsidRPr="006412AE" w:rsidRDefault="00DC1D51" w:rsidP="00DC1D51">
      <w:pPr>
        <w:pStyle w:val="ListParagraph"/>
        <w:numPr>
          <w:ilvl w:val="0"/>
          <w:numId w:val="8"/>
        </w:numPr>
        <w:rPr>
          <w:rFonts w:ascii="Arial" w:hAnsi="Arial" w:cs="Arial"/>
          <w:sz w:val="24"/>
          <w:szCs w:val="24"/>
        </w:rPr>
      </w:pPr>
      <w:r w:rsidRPr="006412AE">
        <w:rPr>
          <w:rFonts w:ascii="Arial" w:eastAsia="Arial" w:hAnsi="Arial" w:cs="Arial"/>
          <w:sz w:val="24"/>
          <w:szCs w:val="24"/>
        </w:rPr>
        <w:t>Chin extended comfortably</w:t>
      </w:r>
    </w:p>
    <w:p w14:paraId="67E922AE" w14:textId="77777777" w:rsidR="00DC1D51" w:rsidRPr="006412AE" w:rsidRDefault="00DC1D51" w:rsidP="00DC1D51">
      <w:pPr>
        <w:pStyle w:val="ListParagraph"/>
        <w:numPr>
          <w:ilvl w:val="0"/>
          <w:numId w:val="8"/>
        </w:numPr>
        <w:rPr>
          <w:rFonts w:ascii="Arial" w:hAnsi="Arial" w:cs="Arial"/>
          <w:sz w:val="24"/>
          <w:szCs w:val="24"/>
        </w:rPr>
      </w:pPr>
      <w:r>
        <w:rPr>
          <w:rFonts w:ascii="Arial" w:eastAsia="Arial" w:hAnsi="Arial" w:cs="Arial"/>
          <w:sz w:val="24"/>
          <w:szCs w:val="24"/>
        </w:rPr>
        <w:t>Utilize k</w:t>
      </w:r>
      <w:r w:rsidRPr="006412AE">
        <w:rPr>
          <w:rFonts w:ascii="Arial" w:eastAsia="Arial" w:hAnsi="Arial" w:cs="Arial"/>
          <w:sz w:val="24"/>
          <w:szCs w:val="24"/>
        </w:rPr>
        <w:t>nee wedge or leg immobilizer</w:t>
      </w:r>
    </w:p>
    <w:p w14:paraId="75E45CC7" w14:textId="77777777" w:rsidR="00DC1D51" w:rsidRPr="009100D6" w:rsidRDefault="00DC1D51" w:rsidP="00DC1D51">
      <w:pPr>
        <w:pStyle w:val="ListParagraph"/>
        <w:numPr>
          <w:ilvl w:val="0"/>
          <w:numId w:val="8"/>
        </w:numPr>
        <w:rPr>
          <w:rFonts w:ascii="Arial" w:hAnsi="Arial" w:cs="Arial"/>
          <w:sz w:val="24"/>
          <w:szCs w:val="24"/>
        </w:rPr>
      </w:pPr>
      <w:r>
        <w:rPr>
          <w:rFonts w:ascii="Arial" w:eastAsia="Arial" w:hAnsi="Arial" w:cs="Arial"/>
          <w:sz w:val="24"/>
          <w:szCs w:val="24"/>
        </w:rPr>
        <w:t>Compression device is site-</w:t>
      </w:r>
      <w:r w:rsidRPr="006412AE">
        <w:rPr>
          <w:rFonts w:ascii="Arial" w:eastAsia="Arial" w:hAnsi="Arial" w:cs="Arial"/>
          <w:sz w:val="24"/>
          <w:szCs w:val="24"/>
        </w:rPr>
        <w:t>specific</w:t>
      </w:r>
    </w:p>
    <w:p w14:paraId="54C829E4" w14:textId="77777777" w:rsidR="00DC1D51" w:rsidRDefault="00DC1D51" w:rsidP="00DC1D51">
      <w:pPr>
        <w:pStyle w:val="Default"/>
        <w:rPr>
          <w:rFonts w:asciiTheme="majorHAnsi" w:hAnsiTheme="majorHAnsi" w:cstheme="majorHAnsi"/>
          <w:b/>
          <w:bCs/>
        </w:rPr>
      </w:pPr>
      <w:r w:rsidRPr="006412AE">
        <w:rPr>
          <w:rFonts w:asciiTheme="majorHAnsi" w:hAnsiTheme="majorHAnsi" w:cstheme="majorHAnsi"/>
          <w:b/>
          <w:bCs/>
        </w:rPr>
        <w:t>Special consideration:</w:t>
      </w:r>
    </w:p>
    <w:p w14:paraId="1DFBE360" w14:textId="77777777" w:rsidR="00DC1D51" w:rsidRPr="006412AE" w:rsidRDefault="00DC1D51" w:rsidP="00DC1D51">
      <w:pPr>
        <w:pStyle w:val="Default"/>
        <w:rPr>
          <w:rFonts w:asciiTheme="majorHAnsi" w:hAnsiTheme="majorHAnsi" w:cstheme="majorHAnsi"/>
        </w:rPr>
      </w:pPr>
    </w:p>
    <w:p w14:paraId="634EA1A8" w14:textId="77777777" w:rsidR="00DC1D51" w:rsidRPr="006412AE" w:rsidRDefault="00DC1D51" w:rsidP="00DC1D51">
      <w:pPr>
        <w:pStyle w:val="Default"/>
        <w:numPr>
          <w:ilvl w:val="0"/>
          <w:numId w:val="9"/>
        </w:numPr>
        <w:rPr>
          <w:rFonts w:asciiTheme="majorHAnsi" w:hAnsiTheme="majorHAnsi" w:cstheme="majorHAnsi"/>
          <w:b/>
        </w:rPr>
      </w:pPr>
      <w:r w:rsidRPr="006412AE">
        <w:rPr>
          <w:rFonts w:asciiTheme="majorHAnsi" w:eastAsia="Arial" w:hAnsiTheme="majorHAnsi" w:cstheme="majorHAnsi"/>
        </w:rPr>
        <w:t>Minimize the motio</w:t>
      </w:r>
      <w:r>
        <w:rPr>
          <w:rFonts w:asciiTheme="majorHAnsi" w:eastAsia="Arial" w:hAnsiTheme="majorHAnsi" w:cstheme="majorHAnsi"/>
        </w:rPr>
        <w:t>n of the tumour (site-specific)</w:t>
      </w:r>
    </w:p>
    <w:p w14:paraId="5A9C8452" w14:textId="77777777" w:rsidR="00DC1D51" w:rsidRPr="006435ED" w:rsidRDefault="00DC1D51" w:rsidP="00DC1D51">
      <w:pPr>
        <w:pStyle w:val="ListParagraph"/>
        <w:numPr>
          <w:ilvl w:val="0"/>
          <w:numId w:val="9"/>
        </w:numPr>
        <w:rPr>
          <w:rFonts w:asciiTheme="majorHAnsi" w:hAnsiTheme="majorHAnsi" w:cstheme="majorHAnsi"/>
          <w:sz w:val="24"/>
          <w:szCs w:val="24"/>
        </w:rPr>
      </w:pPr>
      <w:r w:rsidRPr="006412AE">
        <w:rPr>
          <w:rFonts w:asciiTheme="majorHAnsi" w:eastAsia="Arial" w:hAnsiTheme="majorHAnsi" w:cstheme="majorHAnsi"/>
          <w:sz w:val="24"/>
          <w:szCs w:val="24"/>
        </w:rPr>
        <w:t>If tumor motion &gt;1 cm</w:t>
      </w:r>
      <w:r>
        <w:rPr>
          <w:rFonts w:asciiTheme="majorHAnsi" w:eastAsia="Arial" w:hAnsiTheme="majorHAnsi" w:cstheme="majorHAnsi"/>
          <w:sz w:val="24"/>
          <w:szCs w:val="24"/>
        </w:rPr>
        <w:t>,</w:t>
      </w:r>
      <w:r w:rsidRPr="006412AE">
        <w:rPr>
          <w:rFonts w:asciiTheme="majorHAnsi" w:eastAsia="Arial" w:hAnsiTheme="majorHAnsi" w:cstheme="majorHAnsi"/>
          <w:sz w:val="24"/>
          <w:szCs w:val="24"/>
        </w:rPr>
        <w:t xml:space="preserve"> further motion management is required. To help further </w:t>
      </w:r>
      <w:r w:rsidRPr="00B25A97">
        <w:rPr>
          <w:rFonts w:asciiTheme="majorHAnsi" w:eastAsia="Arial" w:hAnsiTheme="majorHAnsi" w:cstheme="majorHAnsi"/>
          <w:sz w:val="24"/>
          <w:szCs w:val="24"/>
        </w:rPr>
        <w:t>minimize motion</w:t>
      </w:r>
      <w:r>
        <w:rPr>
          <w:rFonts w:asciiTheme="majorHAnsi" w:eastAsia="Arial" w:hAnsiTheme="majorHAnsi" w:cstheme="majorHAnsi"/>
          <w:sz w:val="24"/>
          <w:szCs w:val="24"/>
        </w:rPr>
        <w:t>,</w:t>
      </w:r>
      <w:r w:rsidRPr="00B25A97">
        <w:rPr>
          <w:rFonts w:asciiTheme="majorHAnsi" w:eastAsia="Arial" w:hAnsiTheme="majorHAnsi" w:cstheme="majorHAnsi"/>
          <w:sz w:val="24"/>
          <w:szCs w:val="24"/>
        </w:rPr>
        <w:t xml:space="preserve"> a compression</w:t>
      </w:r>
      <w:r>
        <w:rPr>
          <w:rFonts w:asciiTheme="majorHAnsi" w:eastAsia="Arial" w:hAnsiTheme="majorHAnsi" w:cstheme="majorHAnsi"/>
          <w:sz w:val="24"/>
          <w:szCs w:val="24"/>
        </w:rPr>
        <w:t xml:space="preserve"> </w:t>
      </w:r>
      <w:r w:rsidRPr="006412AE">
        <w:rPr>
          <w:rFonts w:asciiTheme="majorHAnsi" w:eastAsia="Arial" w:hAnsiTheme="majorHAnsi" w:cstheme="majorHAnsi"/>
          <w:sz w:val="24"/>
          <w:szCs w:val="24"/>
        </w:rPr>
        <w:t xml:space="preserve">device can be used. </w:t>
      </w:r>
    </w:p>
    <w:p w14:paraId="418D12E8" w14:textId="77777777" w:rsidR="00DC1D51" w:rsidRPr="006412AE" w:rsidRDefault="00DC1D51" w:rsidP="00DC1D51">
      <w:pPr>
        <w:pStyle w:val="ListParagraph"/>
        <w:numPr>
          <w:ilvl w:val="0"/>
          <w:numId w:val="9"/>
        </w:numPr>
        <w:rPr>
          <w:rFonts w:asciiTheme="majorHAnsi" w:hAnsiTheme="majorHAnsi" w:cstheme="majorHAnsi"/>
          <w:sz w:val="24"/>
          <w:szCs w:val="24"/>
        </w:rPr>
      </w:pPr>
      <w:r w:rsidRPr="006412AE">
        <w:rPr>
          <w:rFonts w:asciiTheme="majorHAnsi" w:eastAsia="Arial" w:hAnsiTheme="majorHAnsi" w:cstheme="majorHAnsi"/>
          <w:sz w:val="24"/>
          <w:szCs w:val="24"/>
        </w:rPr>
        <w:t>Ensure the patient is compressed enough to minimize as much motion as possible, but s</w:t>
      </w:r>
      <w:r>
        <w:rPr>
          <w:rFonts w:asciiTheme="majorHAnsi" w:eastAsia="Arial" w:hAnsiTheme="majorHAnsi" w:cstheme="majorHAnsi"/>
          <w:sz w:val="24"/>
          <w:szCs w:val="24"/>
        </w:rPr>
        <w:t>till able to tolerate.</w:t>
      </w:r>
    </w:p>
    <w:p w14:paraId="5C1B354E" w14:textId="77777777" w:rsidR="00DC1D51" w:rsidRPr="006412AE" w:rsidRDefault="00DC1D51" w:rsidP="00DC1D51">
      <w:pPr>
        <w:pStyle w:val="ListParagraph"/>
        <w:numPr>
          <w:ilvl w:val="0"/>
          <w:numId w:val="9"/>
        </w:numPr>
        <w:rPr>
          <w:rFonts w:asciiTheme="majorHAnsi" w:hAnsiTheme="majorHAnsi" w:cstheme="majorHAnsi"/>
          <w:sz w:val="24"/>
          <w:szCs w:val="24"/>
        </w:rPr>
      </w:pPr>
      <w:r>
        <w:rPr>
          <w:rFonts w:asciiTheme="majorHAnsi" w:eastAsia="Arial" w:hAnsiTheme="majorHAnsi" w:cstheme="majorHAnsi"/>
          <w:sz w:val="24"/>
          <w:szCs w:val="24"/>
        </w:rPr>
        <w:t>Documentation is required</w:t>
      </w:r>
    </w:p>
    <w:p w14:paraId="1AD8E82D" w14:textId="77777777" w:rsidR="00DC1D51" w:rsidRDefault="00DC1D51" w:rsidP="00DC1D51">
      <w:pPr>
        <w:pStyle w:val="Default"/>
        <w:rPr>
          <w:rFonts w:asciiTheme="majorHAnsi" w:hAnsiTheme="majorHAnsi" w:cstheme="majorHAnsi"/>
          <w:b/>
          <w:bCs/>
        </w:rPr>
      </w:pPr>
      <w:r w:rsidRPr="006412AE">
        <w:rPr>
          <w:rFonts w:asciiTheme="majorHAnsi" w:hAnsiTheme="majorHAnsi" w:cstheme="majorHAnsi"/>
          <w:b/>
          <w:bCs/>
        </w:rPr>
        <w:t xml:space="preserve">Tattoos: </w:t>
      </w:r>
    </w:p>
    <w:p w14:paraId="0E4FBCF9" w14:textId="77777777" w:rsidR="00DC1D51" w:rsidRPr="006412AE" w:rsidRDefault="00DC1D51" w:rsidP="00DC1D51">
      <w:pPr>
        <w:pStyle w:val="Default"/>
        <w:rPr>
          <w:rFonts w:asciiTheme="majorHAnsi" w:hAnsiTheme="majorHAnsi" w:cstheme="majorHAnsi"/>
        </w:rPr>
      </w:pPr>
    </w:p>
    <w:p w14:paraId="24115FE5" w14:textId="77777777" w:rsidR="00DC1D51" w:rsidRPr="006412AE" w:rsidRDefault="00DC1D51" w:rsidP="00DC1D51">
      <w:pPr>
        <w:pStyle w:val="Default"/>
        <w:numPr>
          <w:ilvl w:val="0"/>
          <w:numId w:val="10"/>
        </w:numPr>
        <w:rPr>
          <w:rFonts w:asciiTheme="majorHAnsi" w:hAnsiTheme="majorHAnsi" w:cstheme="majorHAnsi"/>
        </w:rPr>
      </w:pPr>
      <w:r w:rsidRPr="006412AE">
        <w:rPr>
          <w:rFonts w:asciiTheme="majorHAnsi" w:hAnsiTheme="majorHAnsi" w:cstheme="majorHAnsi"/>
        </w:rPr>
        <w:t>Anterior set-up tattoo is inferior of SSN and midline</w:t>
      </w:r>
    </w:p>
    <w:p w14:paraId="499899F3" w14:textId="77777777" w:rsidR="00DC1D51" w:rsidRPr="006412AE" w:rsidRDefault="00DC1D51" w:rsidP="00DC1D51">
      <w:pPr>
        <w:pStyle w:val="Default"/>
        <w:numPr>
          <w:ilvl w:val="0"/>
          <w:numId w:val="10"/>
        </w:numPr>
        <w:rPr>
          <w:rFonts w:asciiTheme="majorHAnsi" w:hAnsiTheme="majorHAnsi" w:cstheme="majorHAnsi"/>
        </w:rPr>
      </w:pPr>
      <w:r w:rsidRPr="006412AE">
        <w:rPr>
          <w:rFonts w:asciiTheme="majorHAnsi" w:hAnsiTheme="majorHAnsi" w:cstheme="majorHAnsi"/>
        </w:rPr>
        <w:t>Inf</w:t>
      </w:r>
      <w:r>
        <w:rPr>
          <w:rFonts w:asciiTheme="majorHAnsi" w:hAnsiTheme="majorHAnsi" w:cstheme="majorHAnsi"/>
        </w:rPr>
        <w:t xml:space="preserve">erior alignment must be </w:t>
      </w:r>
      <w:r w:rsidRPr="006412AE">
        <w:rPr>
          <w:rFonts w:asciiTheme="majorHAnsi" w:hAnsiTheme="majorHAnsi" w:cstheme="majorHAnsi"/>
        </w:rPr>
        <w:t>at least 15 cm inf</w:t>
      </w:r>
      <w:r>
        <w:rPr>
          <w:rFonts w:asciiTheme="majorHAnsi" w:hAnsiTheme="majorHAnsi" w:cstheme="majorHAnsi"/>
        </w:rPr>
        <w:t>erior</w:t>
      </w:r>
      <w:r w:rsidRPr="006412AE">
        <w:rPr>
          <w:rFonts w:asciiTheme="majorHAnsi" w:hAnsiTheme="majorHAnsi" w:cstheme="majorHAnsi"/>
        </w:rPr>
        <w:t xml:space="preserve"> of anterior set-up tattoo</w:t>
      </w:r>
    </w:p>
    <w:p w14:paraId="65723E75" w14:textId="2FC7FC12" w:rsidR="00DC1D51" w:rsidRPr="00BC17F3" w:rsidRDefault="00DC1D51" w:rsidP="00BC17F3">
      <w:pPr>
        <w:pStyle w:val="ListParagraph"/>
        <w:numPr>
          <w:ilvl w:val="0"/>
          <w:numId w:val="10"/>
        </w:numPr>
        <w:rPr>
          <w:rFonts w:asciiTheme="majorHAnsi" w:hAnsiTheme="majorHAnsi" w:cstheme="majorHAnsi"/>
          <w:sz w:val="24"/>
          <w:szCs w:val="24"/>
        </w:rPr>
      </w:pPr>
      <w:r>
        <w:rPr>
          <w:rFonts w:asciiTheme="majorHAnsi" w:eastAsia="Arial" w:hAnsiTheme="majorHAnsi" w:cstheme="majorHAnsi"/>
          <w:sz w:val="24"/>
          <w:szCs w:val="24"/>
        </w:rPr>
        <w:t>Laterals (TTH) must be</w:t>
      </w:r>
      <w:r w:rsidRPr="006412AE">
        <w:rPr>
          <w:rFonts w:asciiTheme="majorHAnsi" w:eastAsia="Arial" w:hAnsiTheme="majorHAnsi" w:cstheme="majorHAnsi"/>
          <w:sz w:val="24"/>
          <w:szCs w:val="24"/>
        </w:rPr>
        <w:t xml:space="preserve"> at mid- separation at the level of anterior set-up if possible</w:t>
      </w:r>
      <w:r>
        <w:rPr>
          <w:rFonts w:asciiTheme="majorHAnsi" w:eastAsia="Arial" w:hAnsiTheme="majorHAnsi" w:cstheme="majorHAnsi"/>
          <w:sz w:val="24"/>
          <w:szCs w:val="24"/>
        </w:rPr>
        <w:t>. O</w:t>
      </w:r>
      <w:r w:rsidRPr="006412AE">
        <w:rPr>
          <w:rFonts w:asciiTheme="majorHAnsi" w:eastAsia="Arial" w:hAnsiTheme="majorHAnsi" w:cstheme="majorHAnsi"/>
          <w:sz w:val="24"/>
          <w:szCs w:val="24"/>
        </w:rPr>
        <w:t>therwise</w:t>
      </w:r>
      <w:r>
        <w:rPr>
          <w:rFonts w:asciiTheme="majorHAnsi" w:eastAsia="Arial" w:hAnsiTheme="majorHAnsi" w:cstheme="majorHAnsi"/>
          <w:sz w:val="24"/>
          <w:szCs w:val="24"/>
        </w:rPr>
        <w:t>, must be</w:t>
      </w:r>
      <w:r w:rsidRPr="006412AE">
        <w:rPr>
          <w:rFonts w:asciiTheme="majorHAnsi" w:eastAsia="Arial" w:hAnsiTheme="majorHAnsi" w:cstheme="majorHAnsi"/>
          <w:sz w:val="24"/>
          <w:szCs w:val="24"/>
        </w:rPr>
        <w:t xml:space="preserve"> in line with inf</w:t>
      </w:r>
      <w:r>
        <w:rPr>
          <w:rFonts w:asciiTheme="majorHAnsi" w:eastAsia="Arial" w:hAnsiTheme="majorHAnsi" w:cstheme="majorHAnsi"/>
          <w:sz w:val="24"/>
          <w:szCs w:val="24"/>
        </w:rPr>
        <w:t>erior</w:t>
      </w:r>
      <w:r w:rsidRPr="006412AE">
        <w:rPr>
          <w:rFonts w:asciiTheme="majorHAnsi" w:eastAsia="Arial" w:hAnsiTheme="majorHAnsi" w:cstheme="majorHAnsi"/>
          <w:sz w:val="24"/>
          <w:szCs w:val="24"/>
        </w:rPr>
        <w:t xml:space="preserve"> alignment tattoo.</w:t>
      </w:r>
    </w:p>
    <w:p w14:paraId="6AD2EB7D" w14:textId="77777777" w:rsidR="00DC1D51" w:rsidRDefault="00DC1D51" w:rsidP="00DC1D51">
      <w:pPr>
        <w:pStyle w:val="Default"/>
        <w:rPr>
          <w:rFonts w:asciiTheme="majorHAnsi" w:hAnsiTheme="majorHAnsi" w:cstheme="majorHAnsi"/>
          <w:b/>
          <w:bCs/>
        </w:rPr>
      </w:pPr>
      <w:r w:rsidRPr="006412AE">
        <w:rPr>
          <w:rFonts w:asciiTheme="majorHAnsi" w:hAnsiTheme="majorHAnsi" w:cstheme="majorHAnsi"/>
          <w:b/>
          <w:bCs/>
        </w:rPr>
        <w:t>Scanning Parameters:</w:t>
      </w:r>
    </w:p>
    <w:p w14:paraId="38A10436" w14:textId="77777777" w:rsidR="00DC1D51" w:rsidRPr="009100D6" w:rsidRDefault="00DC1D51" w:rsidP="00DC1D51">
      <w:pPr>
        <w:pStyle w:val="Default"/>
        <w:rPr>
          <w:rFonts w:asciiTheme="majorHAnsi" w:hAnsiTheme="majorHAnsi" w:cstheme="majorHAnsi"/>
          <w:b/>
          <w:bCs/>
        </w:rPr>
      </w:pPr>
    </w:p>
    <w:p w14:paraId="142B5161" w14:textId="77777777" w:rsidR="00DC1D51" w:rsidRPr="00321BA6" w:rsidRDefault="00DC1D51" w:rsidP="00DC1D51">
      <w:pPr>
        <w:pStyle w:val="Default"/>
        <w:numPr>
          <w:ilvl w:val="0"/>
          <w:numId w:val="11"/>
        </w:numPr>
        <w:rPr>
          <w:rFonts w:asciiTheme="majorHAnsi" w:hAnsiTheme="majorHAnsi" w:cstheme="majorHAnsi"/>
          <w:highlight w:val="yellow"/>
        </w:rPr>
      </w:pPr>
      <w:r w:rsidRPr="00321BA6">
        <w:rPr>
          <w:rFonts w:asciiTheme="majorHAnsi" w:hAnsiTheme="majorHAnsi" w:cstheme="majorHAnsi"/>
          <w:highlight w:val="yellow"/>
        </w:rPr>
        <w:t xml:space="preserve">Helical and 4DCT scan </w:t>
      </w:r>
      <w:commentRangeStart w:id="4"/>
      <w:r w:rsidRPr="00321BA6">
        <w:rPr>
          <w:rFonts w:asciiTheme="majorHAnsi" w:hAnsiTheme="majorHAnsi" w:cstheme="majorHAnsi"/>
          <w:highlight w:val="yellow"/>
        </w:rPr>
        <w:t>limits</w:t>
      </w:r>
      <w:commentRangeEnd w:id="4"/>
      <w:r>
        <w:rPr>
          <w:rStyle w:val="CommentReference"/>
          <w:rFonts w:asciiTheme="minorHAnsi" w:hAnsiTheme="minorHAnsi" w:cstheme="minorBidi"/>
          <w:color w:val="auto"/>
          <w:lang w:val="en-US"/>
        </w:rPr>
        <w:commentReference w:id="4"/>
      </w:r>
      <w:r w:rsidRPr="00321BA6">
        <w:rPr>
          <w:rFonts w:asciiTheme="majorHAnsi" w:hAnsiTheme="majorHAnsi" w:cstheme="majorHAnsi"/>
          <w:highlight w:val="yellow"/>
        </w:rPr>
        <w:t xml:space="preserve">: </w:t>
      </w:r>
    </w:p>
    <w:p w14:paraId="5CDDADD5" w14:textId="77777777" w:rsidR="00DC1D51" w:rsidRPr="006412AE" w:rsidRDefault="00DC1D51" w:rsidP="00DC1D51">
      <w:pPr>
        <w:pStyle w:val="Default"/>
        <w:numPr>
          <w:ilvl w:val="0"/>
          <w:numId w:val="11"/>
        </w:numPr>
        <w:rPr>
          <w:rFonts w:asciiTheme="majorHAnsi" w:hAnsiTheme="majorHAnsi" w:cstheme="majorHAnsi"/>
        </w:rPr>
      </w:pPr>
      <w:r>
        <w:rPr>
          <w:rFonts w:asciiTheme="majorHAnsi" w:hAnsiTheme="majorHAnsi" w:cstheme="majorHAnsi"/>
        </w:rPr>
        <w:t>Superior limit is 5 cm above apex of l</w:t>
      </w:r>
      <w:r w:rsidRPr="006412AE">
        <w:rPr>
          <w:rFonts w:asciiTheme="majorHAnsi" w:hAnsiTheme="majorHAnsi" w:cstheme="majorHAnsi"/>
        </w:rPr>
        <w:t xml:space="preserve">ung </w:t>
      </w:r>
    </w:p>
    <w:p w14:paraId="3F62BC0A" w14:textId="77777777" w:rsidR="00DC1D51" w:rsidRPr="007B09D5" w:rsidRDefault="00DC1D51" w:rsidP="00DC1D51">
      <w:pPr>
        <w:pStyle w:val="ListParagraph"/>
        <w:numPr>
          <w:ilvl w:val="0"/>
          <w:numId w:val="11"/>
        </w:numPr>
        <w:rPr>
          <w:rFonts w:asciiTheme="majorHAnsi" w:hAnsiTheme="majorHAnsi" w:cstheme="majorHAnsi"/>
          <w:sz w:val="24"/>
          <w:szCs w:val="24"/>
        </w:rPr>
      </w:pPr>
      <w:r>
        <w:rPr>
          <w:rFonts w:asciiTheme="majorHAnsi" w:eastAsia="Arial" w:hAnsiTheme="majorHAnsi" w:cstheme="majorHAnsi"/>
          <w:sz w:val="24"/>
          <w:szCs w:val="24"/>
        </w:rPr>
        <w:t>Inferior limit is</w:t>
      </w:r>
      <w:r w:rsidRPr="007B09D5">
        <w:rPr>
          <w:rFonts w:asciiTheme="majorHAnsi" w:eastAsia="Arial" w:hAnsiTheme="majorHAnsi" w:cstheme="majorHAnsi"/>
          <w:sz w:val="24"/>
          <w:szCs w:val="24"/>
        </w:rPr>
        <w:t xml:space="preserve"> 5 cm below the most inf</w:t>
      </w:r>
      <w:r>
        <w:rPr>
          <w:rFonts w:asciiTheme="majorHAnsi" w:eastAsia="Arial" w:hAnsiTheme="majorHAnsi" w:cstheme="majorHAnsi"/>
          <w:sz w:val="24"/>
          <w:szCs w:val="24"/>
        </w:rPr>
        <w:t>erior</w:t>
      </w:r>
      <w:r w:rsidRPr="007B09D5">
        <w:rPr>
          <w:rFonts w:asciiTheme="majorHAnsi" w:eastAsia="Arial" w:hAnsiTheme="majorHAnsi" w:cstheme="majorHAnsi"/>
          <w:sz w:val="24"/>
          <w:szCs w:val="24"/>
        </w:rPr>
        <w:t xml:space="preserve"> aspect of lung</w:t>
      </w:r>
    </w:p>
    <w:p w14:paraId="49D4A88B" w14:textId="77777777" w:rsidR="00DC1D51" w:rsidRDefault="00DC1D51" w:rsidP="00DC1D51">
      <w:pPr>
        <w:spacing w:after="0"/>
        <w:rPr>
          <w:rFonts w:asciiTheme="majorHAnsi" w:eastAsia="Arial" w:hAnsiTheme="majorHAnsi" w:cstheme="majorHAnsi"/>
          <w:b/>
          <w:bCs/>
        </w:rPr>
      </w:pPr>
      <w:r w:rsidRPr="006412AE">
        <w:rPr>
          <w:rFonts w:asciiTheme="majorHAnsi" w:eastAsia="Arial" w:hAnsiTheme="majorHAnsi" w:cstheme="majorHAnsi"/>
          <w:b/>
          <w:bCs/>
        </w:rPr>
        <w:t>Scans for Planning:</w:t>
      </w:r>
    </w:p>
    <w:p w14:paraId="7E52BF53" w14:textId="77777777" w:rsidR="00DC1D51" w:rsidRDefault="00DC1D51" w:rsidP="00DC1D51">
      <w:pPr>
        <w:spacing w:after="0"/>
        <w:rPr>
          <w:rFonts w:asciiTheme="majorHAnsi" w:hAnsiTheme="majorHAnsi" w:cstheme="majorHAnsi"/>
        </w:rPr>
      </w:pPr>
    </w:p>
    <w:p w14:paraId="4782C365" w14:textId="77777777" w:rsidR="00DC1D51" w:rsidRPr="009100D6" w:rsidRDefault="00DC1D51" w:rsidP="00DC1D51">
      <w:pPr>
        <w:pStyle w:val="ListParagraph"/>
        <w:numPr>
          <w:ilvl w:val="0"/>
          <w:numId w:val="14"/>
        </w:numPr>
        <w:spacing w:after="0" w:line="240" w:lineRule="auto"/>
        <w:rPr>
          <w:rFonts w:asciiTheme="majorHAnsi" w:hAnsiTheme="majorHAnsi" w:cstheme="majorHAnsi"/>
          <w:sz w:val="24"/>
          <w:szCs w:val="24"/>
        </w:rPr>
      </w:pPr>
      <w:r w:rsidRPr="009100D6">
        <w:rPr>
          <w:rFonts w:asciiTheme="majorHAnsi" w:eastAsia="Arial" w:hAnsiTheme="majorHAnsi" w:cstheme="majorHAnsi"/>
          <w:sz w:val="24"/>
          <w:szCs w:val="24"/>
        </w:rPr>
        <w:t xml:space="preserve">Review of 4D images for </w:t>
      </w:r>
      <w:r>
        <w:rPr>
          <w:rFonts w:asciiTheme="majorHAnsi" w:eastAsia="Arial" w:hAnsiTheme="majorHAnsi" w:cstheme="majorHAnsi"/>
          <w:sz w:val="24"/>
          <w:szCs w:val="24"/>
        </w:rPr>
        <w:t xml:space="preserve">the </w:t>
      </w:r>
      <w:r w:rsidRPr="009100D6">
        <w:rPr>
          <w:rFonts w:asciiTheme="majorHAnsi" w:eastAsia="Arial" w:hAnsiTheme="majorHAnsi" w:cstheme="majorHAnsi"/>
          <w:sz w:val="24"/>
          <w:szCs w:val="24"/>
        </w:rPr>
        <w:t xml:space="preserve">assessment of artifacts and target motion </w:t>
      </w:r>
    </w:p>
    <w:p w14:paraId="7E8ED76C" w14:textId="77777777" w:rsidR="00DC1D51" w:rsidRPr="007B09D5" w:rsidRDefault="00DC1D51" w:rsidP="00DC1D51">
      <w:pPr>
        <w:pStyle w:val="ListParagraph"/>
        <w:numPr>
          <w:ilvl w:val="0"/>
          <w:numId w:val="12"/>
        </w:numPr>
        <w:spacing w:after="0" w:line="240" w:lineRule="auto"/>
        <w:rPr>
          <w:rFonts w:asciiTheme="majorHAnsi" w:hAnsiTheme="majorHAnsi" w:cstheme="majorHAnsi"/>
          <w:sz w:val="24"/>
          <w:szCs w:val="24"/>
        </w:rPr>
      </w:pPr>
      <w:r>
        <w:rPr>
          <w:rFonts w:asciiTheme="majorHAnsi" w:eastAsia="Arial" w:hAnsiTheme="majorHAnsi" w:cstheme="majorHAnsi"/>
          <w:sz w:val="24"/>
          <w:szCs w:val="24"/>
        </w:rPr>
        <w:t>Must send</w:t>
      </w:r>
      <w:r w:rsidRPr="007B09D5">
        <w:rPr>
          <w:rFonts w:asciiTheme="majorHAnsi" w:eastAsia="Arial" w:hAnsiTheme="majorHAnsi" w:cstheme="majorHAnsi"/>
          <w:sz w:val="24"/>
          <w:szCs w:val="24"/>
        </w:rPr>
        <w:t xml:space="preserve"> max</w:t>
      </w:r>
      <w:r>
        <w:rPr>
          <w:rFonts w:asciiTheme="majorHAnsi" w:eastAsia="Arial" w:hAnsiTheme="majorHAnsi" w:cstheme="majorHAnsi"/>
          <w:sz w:val="24"/>
          <w:szCs w:val="24"/>
        </w:rPr>
        <w:t>imum</w:t>
      </w:r>
      <w:r w:rsidRPr="007B09D5">
        <w:rPr>
          <w:rFonts w:asciiTheme="majorHAnsi" w:eastAsia="Arial" w:hAnsiTheme="majorHAnsi" w:cstheme="majorHAnsi"/>
          <w:sz w:val="24"/>
          <w:szCs w:val="24"/>
        </w:rPr>
        <w:t xml:space="preserve"> (exhale) and min</w:t>
      </w:r>
      <w:r>
        <w:rPr>
          <w:rFonts w:asciiTheme="majorHAnsi" w:eastAsia="Arial" w:hAnsiTheme="majorHAnsi" w:cstheme="majorHAnsi"/>
          <w:sz w:val="24"/>
          <w:szCs w:val="24"/>
        </w:rPr>
        <w:t>imum</w:t>
      </w:r>
      <w:r w:rsidRPr="007B09D5">
        <w:rPr>
          <w:rFonts w:asciiTheme="majorHAnsi" w:eastAsia="Arial" w:hAnsiTheme="majorHAnsi" w:cstheme="majorHAnsi"/>
          <w:sz w:val="24"/>
          <w:szCs w:val="24"/>
        </w:rPr>
        <w:t xml:space="preserve"> (inhale) phases</w:t>
      </w:r>
      <w:r>
        <w:rPr>
          <w:rFonts w:asciiTheme="majorHAnsi" w:eastAsia="Arial" w:hAnsiTheme="majorHAnsi" w:cstheme="majorHAnsi"/>
          <w:sz w:val="24"/>
          <w:szCs w:val="24"/>
        </w:rPr>
        <w:t xml:space="preserve"> to the planning system.</w:t>
      </w:r>
      <w:r w:rsidRPr="007B09D5">
        <w:rPr>
          <w:rFonts w:asciiTheme="majorHAnsi" w:eastAsia="Arial" w:hAnsiTheme="majorHAnsi" w:cstheme="majorHAnsi"/>
          <w:sz w:val="24"/>
          <w:szCs w:val="24"/>
        </w:rPr>
        <w:t xml:space="preserve"> </w:t>
      </w:r>
      <w:r>
        <w:rPr>
          <w:rFonts w:asciiTheme="majorHAnsi" w:eastAsia="Arial" w:hAnsiTheme="majorHAnsi" w:cstheme="majorHAnsi"/>
          <w:sz w:val="24"/>
          <w:szCs w:val="24"/>
        </w:rPr>
        <w:t>The helical scan must be included.</w:t>
      </w:r>
    </w:p>
    <w:p w14:paraId="48EB535A" w14:textId="77777777" w:rsidR="00DC1D51" w:rsidRPr="007B09D5" w:rsidRDefault="00DC1D51" w:rsidP="00DC1D51">
      <w:pPr>
        <w:pStyle w:val="ListParagraph"/>
        <w:numPr>
          <w:ilvl w:val="0"/>
          <w:numId w:val="12"/>
        </w:numPr>
        <w:spacing w:after="0" w:line="240" w:lineRule="auto"/>
        <w:rPr>
          <w:rFonts w:asciiTheme="majorHAnsi" w:hAnsiTheme="majorHAnsi" w:cstheme="majorHAnsi"/>
          <w:sz w:val="24"/>
          <w:szCs w:val="24"/>
        </w:rPr>
      </w:pPr>
      <w:r w:rsidRPr="007B09D5">
        <w:rPr>
          <w:rFonts w:asciiTheme="majorHAnsi" w:eastAsia="Arial" w:hAnsiTheme="majorHAnsi" w:cstheme="majorHAnsi"/>
          <w:sz w:val="24"/>
          <w:szCs w:val="24"/>
        </w:rPr>
        <w:t>Create MIP and average scans and send these to the planning system as well</w:t>
      </w:r>
    </w:p>
    <w:p w14:paraId="06E98D20" w14:textId="77777777" w:rsidR="00DC1D51" w:rsidRPr="009100D6" w:rsidRDefault="00DC1D51" w:rsidP="00DC1D51">
      <w:pPr>
        <w:pStyle w:val="ListParagraph"/>
        <w:numPr>
          <w:ilvl w:val="0"/>
          <w:numId w:val="12"/>
        </w:numPr>
        <w:spacing w:after="0" w:line="240" w:lineRule="auto"/>
        <w:rPr>
          <w:rFonts w:asciiTheme="majorHAnsi" w:hAnsiTheme="majorHAnsi" w:cstheme="majorHAnsi"/>
          <w:sz w:val="24"/>
          <w:szCs w:val="24"/>
        </w:rPr>
      </w:pPr>
      <w:r w:rsidRPr="007B09D5">
        <w:rPr>
          <w:rFonts w:asciiTheme="majorHAnsi" w:eastAsia="Arial" w:hAnsiTheme="majorHAnsi" w:cstheme="majorHAnsi"/>
          <w:sz w:val="24"/>
          <w:szCs w:val="24"/>
        </w:rPr>
        <w:t xml:space="preserve">All </w:t>
      </w:r>
      <w:r>
        <w:rPr>
          <w:rFonts w:asciiTheme="majorHAnsi" w:eastAsia="Arial" w:hAnsiTheme="majorHAnsi" w:cstheme="majorHAnsi"/>
          <w:sz w:val="24"/>
          <w:szCs w:val="24"/>
        </w:rPr>
        <w:t>other phases can be transferred. This is</w:t>
      </w:r>
      <w:r w:rsidRPr="007B09D5">
        <w:rPr>
          <w:rFonts w:asciiTheme="majorHAnsi" w:eastAsia="Arial" w:hAnsiTheme="majorHAnsi" w:cstheme="majorHAnsi"/>
          <w:sz w:val="24"/>
          <w:szCs w:val="24"/>
        </w:rPr>
        <w:t xml:space="preserve"> case dependent</w:t>
      </w:r>
      <w:r>
        <w:rPr>
          <w:rFonts w:asciiTheme="majorHAnsi" w:eastAsia="Arial" w:hAnsiTheme="majorHAnsi" w:cstheme="majorHAnsi"/>
          <w:sz w:val="24"/>
          <w:szCs w:val="24"/>
        </w:rPr>
        <w:t>.</w:t>
      </w:r>
      <w:r w:rsidRPr="007B09D5">
        <w:rPr>
          <w:rFonts w:asciiTheme="majorHAnsi" w:eastAsia="Arial" w:hAnsiTheme="majorHAnsi" w:cstheme="majorHAnsi"/>
          <w:sz w:val="24"/>
          <w:szCs w:val="24"/>
        </w:rPr>
        <w:t xml:space="preserve"> </w:t>
      </w:r>
    </w:p>
    <w:p w14:paraId="48D7A78B" w14:textId="77777777" w:rsidR="00DC1D51" w:rsidRPr="007B09D5" w:rsidRDefault="00DC1D51" w:rsidP="00DC1D51">
      <w:pPr>
        <w:pStyle w:val="ListParagraph"/>
        <w:spacing w:after="0" w:line="240" w:lineRule="auto"/>
        <w:rPr>
          <w:rFonts w:asciiTheme="majorHAnsi" w:hAnsiTheme="majorHAnsi" w:cstheme="majorHAnsi"/>
          <w:sz w:val="24"/>
          <w:szCs w:val="24"/>
        </w:rPr>
      </w:pPr>
    </w:p>
    <w:p w14:paraId="14434BB3" w14:textId="77777777" w:rsidR="00DC1D51" w:rsidRDefault="00DC1D51" w:rsidP="00DC1D51">
      <w:pPr>
        <w:spacing w:after="0"/>
        <w:rPr>
          <w:rFonts w:asciiTheme="majorHAnsi" w:eastAsia="Arial" w:hAnsiTheme="majorHAnsi" w:cstheme="majorHAnsi"/>
          <w:b/>
          <w:bCs/>
        </w:rPr>
      </w:pPr>
      <w:r w:rsidRPr="006412AE">
        <w:rPr>
          <w:rFonts w:asciiTheme="majorHAnsi" w:eastAsia="Arial" w:hAnsiTheme="majorHAnsi" w:cstheme="majorHAnsi"/>
          <w:b/>
          <w:bCs/>
        </w:rPr>
        <w:t>Documentation:</w:t>
      </w:r>
    </w:p>
    <w:p w14:paraId="74BBE173" w14:textId="77777777" w:rsidR="00DC1D51" w:rsidRPr="006412AE" w:rsidRDefault="00DC1D51" w:rsidP="00DC1D51">
      <w:pPr>
        <w:spacing w:after="0"/>
        <w:rPr>
          <w:rFonts w:asciiTheme="majorHAnsi" w:hAnsiTheme="majorHAnsi" w:cstheme="majorHAnsi"/>
          <w:color w:val="FF0000"/>
        </w:rPr>
      </w:pPr>
    </w:p>
    <w:p w14:paraId="715FA6B7" w14:textId="14EAEBD9" w:rsidR="00DC1D51" w:rsidRPr="00BC17F3" w:rsidRDefault="00DC1D51" w:rsidP="00B75A39">
      <w:pPr>
        <w:pStyle w:val="ListParagraph"/>
        <w:numPr>
          <w:ilvl w:val="0"/>
          <w:numId w:val="13"/>
        </w:numPr>
        <w:spacing w:after="0" w:line="240" w:lineRule="auto"/>
        <w:rPr>
          <w:rFonts w:asciiTheme="majorHAnsi" w:hAnsiTheme="majorHAnsi" w:cstheme="majorHAnsi"/>
          <w:sz w:val="24"/>
          <w:szCs w:val="24"/>
        </w:rPr>
      </w:pPr>
      <w:r>
        <w:rPr>
          <w:rFonts w:asciiTheme="majorHAnsi" w:eastAsia="Arial" w:hAnsiTheme="majorHAnsi" w:cstheme="majorHAnsi"/>
          <w:sz w:val="24"/>
          <w:szCs w:val="24"/>
        </w:rPr>
        <w:t>In-</w:t>
      </w:r>
      <w:r w:rsidRPr="007B09D5">
        <w:rPr>
          <w:rFonts w:asciiTheme="majorHAnsi" w:eastAsia="Arial" w:hAnsiTheme="majorHAnsi" w:cstheme="majorHAnsi"/>
          <w:sz w:val="24"/>
          <w:szCs w:val="24"/>
        </w:rPr>
        <w:t>patient chart</w:t>
      </w:r>
      <w:r>
        <w:rPr>
          <w:rFonts w:asciiTheme="majorHAnsi" w:eastAsia="Arial" w:hAnsiTheme="majorHAnsi" w:cstheme="majorHAnsi"/>
          <w:sz w:val="24"/>
          <w:szCs w:val="24"/>
        </w:rPr>
        <w:t xml:space="preserve"> must be used to</w:t>
      </w:r>
      <w:r w:rsidRPr="007B09D5">
        <w:rPr>
          <w:rFonts w:asciiTheme="majorHAnsi" w:eastAsia="Arial" w:hAnsiTheme="majorHAnsi" w:cstheme="majorHAnsi"/>
          <w:sz w:val="24"/>
          <w:szCs w:val="24"/>
        </w:rPr>
        <w:t xml:space="preserve"> doc</w:t>
      </w:r>
      <w:r>
        <w:rPr>
          <w:rFonts w:asciiTheme="majorHAnsi" w:eastAsia="Arial" w:hAnsiTheme="majorHAnsi" w:cstheme="majorHAnsi"/>
          <w:sz w:val="24"/>
          <w:szCs w:val="24"/>
        </w:rPr>
        <w:t xml:space="preserve">ument all pertinent information such as: </w:t>
      </w:r>
      <w:r w:rsidRPr="00A048EF">
        <w:rPr>
          <w:rFonts w:asciiTheme="majorHAnsi" w:eastAsia="Arial" w:hAnsiTheme="majorHAnsi" w:cstheme="majorHAnsi"/>
          <w:sz w:val="24"/>
          <w:szCs w:val="24"/>
        </w:rPr>
        <w:t>scans sent, patient setup, immobilization, +/-compression and tattoo information</w:t>
      </w:r>
      <w:r>
        <w:rPr>
          <w:rFonts w:asciiTheme="majorHAnsi" w:eastAsia="Arial" w:hAnsiTheme="majorHAnsi" w:cstheme="majorHAnsi"/>
          <w:sz w:val="24"/>
          <w:szCs w:val="24"/>
        </w:rPr>
        <w:t>.</w:t>
      </w:r>
    </w:p>
    <w:p w14:paraId="68167817" w14:textId="6B137970" w:rsidR="00665FEF" w:rsidRDefault="00404F0A" w:rsidP="00665FEF">
      <w:pPr>
        <w:pStyle w:val="Heading1"/>
        <w:numPr>
          <w:ilvl w:val="0"/>
          <w:numId w:val="6"/>
        </w:numPr>
        <w:rPr>
          <w:b/>
          <w:color w:val="auto"/>
        </w:rPr>
      </w:pPr>
      <w:bookmarkStart w:id="5" w:name="_Toc485991478"/>
      <w:r w:rsidRPr="00404F0A">
        <w:rPr>
          <w:b/>
          <w:color w:val="auto"/>
        </w:rPr>
        <w:t>Treatment Delivery and Imaging</w:t>
      </w:r>
      <w:bookmarkEnd w:id="5"/>
    </w:p>
    <w:p w14:paraId="597D9150" w14:textId="77777777" w:rsidR="00BC17F3" w:rsidRPr="00BC17F3" w:rsidRDefault="00BC17F3" w:rsidP="00BC17F3"/>
    <w:p w14:paraId="35EB4829" w14:textId="413C8C5E" w:rsidR="00665FEF" w:rsidRDefault="00665FEF" w:rsidP="00BC17F3">
      <w:pPr>
        <w:pStyle w:val="Heading2"/>
        <w:rPr>
          <w:b/>
          <w:color w:val="auto"/>
        </w:rPr>
      </w:pPr>
      <w:bookmarkStart w:id="6" w:name="_Toc485991479"/>
      <w:r w:rsidRPr="00665FEF">
        <w:rPr>
          <w:b/>
          <w:color w:val="auto"/>
        </w:rPr>
        <w:t>SBRT Lung Treatment Guideline</w:t>
      </w:r>
      <w:bookmarkEnd w:id="6"/>
    </w:p>
    <w:p w14:paraId="4AE1D7FA" w14:textId="77777777" w:rsidR="00BC17F3" w:rsidRPr="00BC17F3" w:rsidRDefault="00BC17F3" w:rsidP="00BC17F3"/>
    <w:p w14:paraId="649FD99B" w14:textId="77777777" w:rsidR="00EB2890" w:rsidRDefault="00404F0A" w:rsidP="00404F0A">
      <w:r w:rsidRPr="00404F0A">
        <w:rPr>
          <w:b/>
        </w:rPr>
        <w:t>Technique:</w:t>
      </w:r>
      <w:r>
        <w:t xml:space="preserve"> </w:t>
      </w:r>
    </w:p>
    <w:p w14:paraId="5FC36125" w14:textId="636C0565" w:rsidR="00404F0A" w:rsidRDefault="00404F0A" w:rsidP="00404F0A">
      <w:r>
        <w:t>VMAT, IMRT +/- non coplanar beams</w:t>
      </w:r>
    </w:p>
    <w:p w14:paraId="4217D7B9" w14:textId="77777777" w:rsidR="00EB2890" w:rsidRDefault="00404F0A" w:rsidP="00404F0A">
      <w:r w:rsidRPr="00404F0A">
        <w:rPr>
          <w:b/>
        </w:rPr>
        <w:t>Prescription:</w:t>
      </w:r>
      <w:r>
        <w:t xml:space="preserve"> </w:t>
      </w:r>
    </w:p>
    <w:p w14:paraId="6572B90F" w14:textId="27BB9A7E" w:rsidR="00404F0A" w:rsidRPr="00DE6F48" w:rsidRDefault="00404F0A" w:rsidP="00404F0A">
      <w:r>
        <w:t xml:space="preserve">Cancer Centre defined dose and fractionation </w:t>
      </w:r>
      <w:r w:rsidRPr="00DE6F48">
        <w:rPr>
          <w:i/>
        </w:rPr>
        <w:t>(considerations: RTOG, LUSTRE, Study)</w:t>
      </w:r>
    </w:p>
    <w:p w14:paraId="632295C9" w14:textId="77777777" w:rsidR="00EB2890" w:rsidRDefault="00404F0A" w:rsidP="00404F0A">
      <w:r w:rsidRPr="00404F0A">
        <w:rPr>
          <w:b/>
        </w:rPr>
        <w:t>Pre-Treatment Check:</w:t>
      </w:r>
      <w:r>
        <w:t xml:space="preserve"> </w:t>
      </w:r>
    </w:p>
    <w:p w14:paraId="7D324E82" w14:textId="40D91AD5" w:rsidR="00404F0A" w:rsidRDefault="00404F0A" w:rsidP="00404F0A">
      <w:r>
        <w:t>Optional trial/mock setup to check patient, machine/bed and treatment angle clearance. May require patient and/or Radiation Oncologist/designate present if acquiring and assessing a conebeam scan</w:t>
      </w:r>
      <w:r w:rsidR="00665FEF">
        <w:t>.</w:t>
      </w:r>
    </w:p>
    <w:p w14:paraId="63E73CE9" w14:textId="77777777" w:rsidR="00EB2890" w:rsidRDefault="00404F0A" w:rsidP="00404F0A">
      <w:r w:rsidRPr="00665FEF">
        <w:rPr>
          <w:b/>
        </w:rPr>
        <w:t>Treatment:</w:t>
      </w:r>
      <w:r>
        <w:t xml:space="preserve"> </w:t>
      </w:r>
    </w:p>
    <w:p w14:paraId="0DFADE2C" w14:textId="3918A730" w:rsidR="00404F0A" w:rsidRPr="00506A29" w:rsidRDefault="00404F0A" w:rsidP="00404F0A">
      <w:r>
        <w:t xml:space="preserve">Prepare patient for treatment as per </w:t>
      </w:r>
      <w:r w:rsidR="00EB2890">
        <w:t>cancer c</w:t>
      </w:r>
      <w:r>
        <w:t>entre defined policy on education and ID verification. Positon and align patient as per CT documentation which may include immobilization devices, motion management and the use of a six degree of freedom couch. Perform DAILY online conebeam acquisition and review (</w:t>
      </w:r>
      <w:r w:rsidRPr="000627DA">
        <w:rPr>
          <w:i/>
        </w:rPr>
        <w:t>see SBRT Lung Imaging Workflow</w:t>
      </w:r>
      <w:r w:rsidRPr="00506A29">
        <w:t>)</w:t>
      </w:r>
      <w:r>
        <w:t>. Ensure complete documentation of setup and image-guided treatment instructions/parameters</w:t>
      </w:r>
      <w:r w:rsidR="00EB2890">
        <w:t>.</w:t>
      </w:r>
    </w:p>
    <w:p w14:paraId="6C29E4B8" w14:textId="77777777" w:rsidR="00404F0A" w:rsidRDefault="00404F0A" w:rsidP="00EB2890">
      <w:pPr>
        <w:pStyle w:val="Heading2"/>
        <w:rPr>
          <w:b/>
          <w:color w:val="auto"/>
        </w:rPr>
      </w:pPr>
      <w:bookmarkStart w:id="7" w:name="_Toc485991480"/>
      <w:r w:rsidRPr="00EB2890">
        <w:rPr>
          <w:b/>
          <w:color w:val="auto"/>
        </w:rPr>
        <w:t>SBRT Lung Imaging Workflow</w:t>
      </w:r>
      <w:bookmarkEnd w:id="7"/>
    </w:p>
    <w:p w14:paraId="3FB3A219" w14:textId="77777777" w:rsidR="00EB2890" w:rsidRPr="00EB2890" w:rsidRDefault="00EB2890" w:rsidP="00EB2890"/>
    <w:p w14:paraId="3EA3C748" w14:textId="77777777" w:rsidR="00EB2890" w:rsidRDefault="00404F0A" w:rsidP="00404F0A">
      <w:pPr>
        <w:rPr>
          <w:b/>
        </w:rPr>
      </w:pPr>
      <w:r w:rsidRPr="00EB2890">
        <w:rPr>
          <w:b/>
        </w:rPr>
        <w:t>Defining Automatch Parameters on Reference Image:</w:t>
      </w:r>
    </w:p>
    <w:p w14:paraId="744EEF1B" w14:textId="2C20EF39" w:rsidR="00404F0A" w:rsidRPr="00EB2890" w:rsidRDefault="00404F0A" w:rsidP="00404F0A">
      <w:pPr>
        <w:rPr>
          <w:b/>
        </w:rPr>
      </w:pPr>
      <w:r>
        <w:t>Ensure optimal display and visualization based on imaging software</w:t>
      </w:r>
    </w:p>
    <w:p w14:paraId="1337E070" w14:textId="67943287" w:rsidR="00404F0A" w:rsidRDefault="00404F0A" w:rsidP="00404F0A">
      <w:r>
        <w:t>Define the levels of vertebral bodies that are appropriate representatives of tumour/lesion and treatment isocenter. Assign matching software automatch around this spine boney anatomy</w:t>
      </w:r>
      <w:r w:rsidR="00EB2890">
        <w:t>.</w:t>
      </w:r>
    </w:p>
    <w:p w14:paraId="4DD478E5" w14:textId="7C518065" w:rsidR="00404F0A" w:rsidRDefault="00EB2890" w:rsidP="00404F0A">
      <w:r>
        <w:t xml:space="preserve">Define </w:t>
      </w:r>
      <w:r w:rsidR="00404F0A">
        <w:t>relevant soft tissue match structures and regions of interest such as ITV and PTV.</w:t>
      </w:r>
      <w:r w:rsidR="00404F0A" w:rsidRPr="00656278">
        <w:t xml:space="preserve"> </w:t>
      </w:r>
      <w:r w:rsidR="00404F0A">
        <w:t>A soft tissue mask registration may also be used to aid in automatic registration as per Cancer Centre specific practices</w:t>
      </w:r>
      <w:r>
        <w:t>.</w:t>
      </w:r>
    </w:p>
    <w:p w14:paraId="20F10F29" w14:textId="552765E4" w:rsidR="00EB2890" w:rsidRDefault="00404F0A" w:rsidP="00BC17F3">
      <w:pPr>
        <w:pStyle w:val="Heading2"/>
        <w:spacing w:before="0"/>
        <w:rPr>
          <w:b/>
          <w:color w:val="auto"/>
        </w:rPr>
      </w:pPr>
      <w:bookmarkStart w:id="8" w:name="_Toc485991481"/>
      <w:r w:rsidRPr="00EB2890">
        <w:rPr>
          <w:b/>
          <w:color w:val="auto"/>
        </w:rPr>
        <w:t>Performing DAILY Cone Beam Imaging:</w:t>
      </w:r>
      <w:bookmarkEnd w:id="8"/>
    </w:p>
    <w:p w14:paraId="637CAE06" w14:textId="77777777" w:rsidR="00BC17F3" w:rsidRPr="00BC17F3" w:rsidRDefault="00BC17F3" w:rsidP="00BC17F3"/>
    <w:p w14:paraId="7A14318F" w14:textId="5ADF5C14" w:rsidR="00404F0A" w:rsidRPr="008F1B88" w:rsidRDefault="00404F0A" w:rsidP="00EB2890">
      <w:r>
        <w:t>Acquire DAILY cone beam</w:t>
      </w:r>
      <w:r w:rsidRPr="008F1B88">
        <w:t xml:space="preserve"> using SBRT lung specific preset</w:t>
      </w:r>
      <w:r>
        <w:t xml:space="preserve">s. Scan parameters such as mA, kv and </w:t>
      </w:r>
      <w:r w:rsidRPr="008F1B88">
        <w:t>deg</w:t>
      </w:r>
      <w:r>
        <w:t>ree</w:t>
      </w:r>
      <w:r w:rsidRPr="008F1B88">
        <w:t>s</w:t>
      </w:r>
      <w:r>
        <w:t xml:space="preserve"> of scan rotation will be determined by Cancer Centre protocol and resources</w:t>
      </w:r>
      <w:r w:rsidR="00EB2890">
        <w:t>.</w:t>
      </w:r>
    </w:p>
    <w:p w14:paraId="73BE44BD" w14:textId="45DC5058" w:rsidR="00404F0A" w:rsidRPr="008F1B88" w:rsidRDefault="00404F0A" w:rsidP="00404F0A">
      <w:r>
        <w:t>Perform initial automatch of spine boney anatomy with translation and rotation. Assess magnitude of translation as a check of patient setup. Assess rotation (pitch, roll, yaw) based on Cancer Centre defined allowed</w:t>
      </w:r>
      <w:r w:rsidRPr="008F1B88">
        <w:t xml:space="preserve"> limits</w:t>
      </w:r>
      <w:r>
        <w:t>. If applicable, assess six degrees of freedom couch limits</w:t>
      </w:r>
      <w:r w:rsidR="00EB2890">
        <w:t>.</w:t>
      </w:r>
    </w:p>
    <w:p w14:paraId="6560085C" w14:textId="3CC71F68" w:rsidR="00404F0A" w:rsidRPr="008F1B88" w:rsidRDefault="00EB2890" w:rsidP="00404F0A">
      <w:r>
        <w:t>If</w:t>
      </w:r>
      <w:r w:rsidR="00404F0A" w:rsidRPr="008F1B88">
        <w:t xml:space="preserve"> tolerances </w:t>
      </w:r>
      <w:r w:rsidR="00404F0A">
        <w:t>are NOT met perform recheck of positioning and setup. Rescan following any adjustments (noting the lim</w:t>
      </w:r>
      <w:r>
        <w:t>it of allowable rescans as per c</w:t>
      </w:r>
      <w:r w:rsidR="00404F0A">
        <w:t xml:space="preserve">ancer </w:t>
      </w:r>
      <w:r>
        <w:t>c</w:t>
      </w:r>
      <w:r w:rsidR="00404F0A">
        <w:t xml:space="preserve">entre protocol). </w:t>
      </w:r>
      <w:r>
        <w:t>It m</w:t>
      </w:r>
      <w:r w:rsidR="00404F0A">
        <w:t>ay be necessary to contact Radiation Oncologist, planner or physics designate to review</w:t>
      </w:r>
      <w:r>
        <w:t>.</w:t>
      </w:r>
    </w:p>
    <w:p w14:paraId="302D9B72" w14:textId="285240E9" w:rsidR="00404F0A" w:rsidRDefault="00404F0A" w:rsidP="00404F0A">
      <w:r>
        <w:t>I</w:t>
      </w:r>
      <w:r w:rsidR="00EB2890">
        <w:t>f</w:t>
      </w:r>
      <w:r>
        <w:t xml:space="preserve"> tolerances are met</w:t>
      </w:r>
      <w:r w:rsidR="00EB2890">
        <w:t>,</w:t>
      </w:r>
      <w:r>
        <w:t xml:space="preserve"> perform conversion of match</w:t>
      </w:r>
      <w:r w:rsidRPr="008F1B88">
        <w:t xml:space="preserve"> to remove rotation</w:t>
      </w:r>
      <w:r>
        <w:t xml:space="preserve"> (if six degrees of freedom couch is not used)</w:t>
      </w:r>
      <w:r w:rsidR="00EB2890">
        <w:t>.</w:t>
      </w:r>
    </w:p>
    <w:p w14:paraId="60B13F13" w14:textId="3D80BF72" w:rsidR="00404F0A" w:rsidRDefault="00404F0A" w:rsidP="00404F0A">
      <w:r>
        <w:t>M</w:t>
      </w:r>
      <w:r w:rsidRPr="008F1B88">
        <w:t>anual</w:t>
      </w:r>
      <w:r>
        <w:t>ly</w:t>
      </w:r>
      <w:r w:rsidRPr="008F1B88">
        <w:t xml:space="preserve"> match </w:t>
      </w:r>
      <w:r>
        <w:t xml:space="preserve">the </w:t>
      </w:r>
      <w:r w:rsidRPr="008F1B88">
        <w:t xml:space="preserve">ITV to </w:t>
      </w:r>
      <w:r>
        <w:t xml:space="preserve">the </w:t>
      </w:r>
      <w:r w:rsidRPr="008F1B88">
        <w:t>tumour</w:t>
      </w:r>
      <w:r>
        <w:t xml:space="preserve"> </w:t>
      </w:r>
      <w:r w:rsidRPr="008F1B88">
        <w:t>(</w:t>
      </w:r>
      <w:r>
        <w:t xml:space="preserve">or </w:t>
      </w:r>
      <w:r w:rsidRPr="008F1B88">
        <w:t xml:space="preserve">perform </w:t>
      </w:r>
      <w:r>
        <w:t>a</w:t>
      </w:r>
      <w:r w:rsidRPr="008F1B88">
        <w:t xml:space="preserve"> </w:t>
      </w:r>
      <w:r>
        <w:t xml:space="preserve">soft tissue </w:t>
      </w:r>
      <w:r w:rsidRPr="008F1B88">
        <w:t>mask registration</w:t>
      </w:r>
      <w:r>
        <w:t>, if applicable</w:t>
      </w:r>
      <w:r w:rsidRPr="008F1B88">
        <w:t>)</w:t>
      </w:r>
      <w:r>
        <w:t xml:space="preserve">. Assess magnitude of translational adjustment against </w:t>
      </w:r>
      <w:r w:rsidR="00EB2890">
        <w:t>c</w:t>
      </w:r>
      <w:r>
        <w:t xml:space="preserve">ancer </w:t>
      </w:r>
      <w:r w:rsidR="00EB2890">
        <w:t>c</w:t>
      </w:r>
      <w:r>
        <w:t xml:space="preserve">entre defined constraints. Evaluate coverage of target volume in relation to ITV, PTV, OARs (i.e. brachial plexus, canal, esophagus) and ROIs (i.e. spine, carina). </w:t>
      </w:r>
      <w:r w:rsidR="00EB2890">
        <w:t>Furthermore, e</w:t>
      </w:r>
      <w:r>
        <w:t>valuate normal anatomy changes (i.e. fluid, collapse, growth, shifting)</w:t>
      </w:r>
      <w:r w:rsidR="00EB2890">
        <w:t>.</w:t>
      </w:r>
    </w:p>
    <w:p w14:paraId="0ACDB3DE" w14:textId="0F3D5448" w:rsidR="00404F0A" w:rsidRPr="001974B9" w:rsidRDefault="00404F0A" w:rsidP="00404F0A">
      <w:pPr>
        <w:rPr>
          <w:b/>
          <w:i/>
        </w:rPr>
      </w:pPr>
      <w:r w:rsidRPr="001974B9">
        <w:rPr>
          <w:b/>
          <w:i/>
        </w:rPr>
        <w:t>Radiation Oncologist or designate to be present on day 1 for online cone beam assessment of image match prior to delivery of treatment beam(s)</w:t>
      </w:r>
      <w:r w:rsidR="00EB2890">
        <w:rPr>
          <w:b/>
          <w:i/>
        </w:rPr>
        <w:t>.</w:t>
      </w:r>
    </w:p>
    <w:p w14:paraId="1079F7B6" w14:textId="38ADFDBC" w:rsidR="00404F0A" w:rsidRDefault="00404F0A" w:rsidP="00404F0A">
      <w:r w:rsidRPr="00A8494D">
        <w:t>I</w:t>
      </w:r>
      <w:r w:rsidR="00EB2890">
        <w:t>f</w:t>
      </w:r>
      <w:r w:rsidRPr="00A8494D">
        <w:t xml:space="preserve"> tolerances </w:t>
      </w:r>
      <w:r>
        <w:t>are NOT met</w:t>
      </w:r>
      <w:r w:rsidR="00EB2890">
        <w:t>,</w:t>
      </w:r>
      <w:r>
        <w:t xml:space="preserve"> perform recheck of positioning, setup and motion management (if applicable). </w:t>
      </w:r>
      <w:r w:rsidR="00EB2890">
        <w:t>Furthermore, c</w:t>
      </w:r>
      <w:r>
        <w:t>ontact</w:t>
      </w:r>
      <w:r w:rsidR="00EB2890">
        <w:t xml:space="preserve"> the</w:t>
      </w:r>
      <w:r>
        <w:t xml:space="preserve"> Radiation Oncologist/designate for review</w:t>
      </w:r>
      <w:r w:rsidR="00EB2890">
        <w:t>.</w:t>
      </w:r>
    </w:p>
    <w:p w14:paraId="6C6FC3D5" w14:textId="54B4BFD2" w:rsidR="00EB2890" w:rsidRPr="00A8494D" w:rsidRDefault="00404F0A" w:rsidP="00404F0A">
      <w:r>
        <w:t>Apply final translational and/or rotational bed shifts. As determined by the Cancer Centre specific policies on conebeam scans, perform applicable verification, pre-couch rotation/intra, post treatment and/or study scans</w:t>
      </w:r>
      <w:r w:rsidR="00EB2890">
        <w:t>.</w:t>
      </w:r>
    </w:p>
    <w:p w14:paraId="2A9D89D3" w14:textId="35ED5201" w:rsidR="00404F0A" w:rsidRPr="00B7349E" w:rsidRDefault="00404F0A" w:rsidP="00404F0A">
      <w:r>
        <w:t xml:space="preserve">Deliver </w:t>
      </w:r>
      <w:r w:rsidRPr="00A8494D">
        <w:t>treat</w:t>
      </w:r>
      <w:r>
        <w:t xml:space="preserve">ment beams and documentation as per </w:t>
      </w:r>
      <w:r w:rsidR="00EB2890">
        <w:t>c</w:t>
      </w:r>
      <w:r>
        <w:t xml:space="preserve">ancer </w:t>
      </w:r>
      <w:r w:rsidR="00EB2890">
        <w:t>c</w:t>
      </w:r>
      <w:r>
        <w:t>entre protocol. Determine if Radiation Oncologist/designate required to be present for DAILY imaging review</w:t>
      </w:r>
      <w:r w:rsidR="00EB2890">
        <w:t>.</w:t>
      </w:r>
    </w:p>
    <w:p w14:paraId="02F6BCA5" w14:textId="3D4B3EE6" w:rsidR="00DC1D51" w:rsidRDefault="00DC1D51" w:rsidP="00BC17F3">
      <w:pPr>
        <w:pStyle w:val="Heading1"/>
        <w:numPr>
          <w:ilvl w:val="0"/>
          <w:numId w:val="6"/>
        </w:numPr>
        <w:rPr>
          <w:b/>
          <w:color w:val="auto"/>
        </w:rPr>
      </w:pPr>
      <w:bookmarkStart w:id="9" w:name="_Toc485991482"/>
      <w:r w:rsidRPr="00B10E62">
        <w:rPr>
          <w:b/>
          <w:color w:val="auto"/>
        </w:rPr>
        <w:t>Equipment QA for SBRT Lung</w:t>
      </w:r>
      <w:bookmarkEnd w:id="9"/>
    </w:p>
    <w:p w14:paraId="384F58A6" w14:textId="77777777" w:rsidR="00BC17F3" w:rsidRPr="00BC17F3" w:rsidRDefault="00BC17F3" w:rsidP="00BC17F3"/>
    <w:p w14:paraId="484BF9D1" w14:textId="5708AB06" w:rsidR="00DC1D51" w:rsidRDefault="00DC1D51" w:rsidP="00BC17F3">
      <w:pPr>
        <w:pStyle w:val="Heading2"/>
        <w:rPr>
          <w:b/>
          <w:color w:val="auto"/>
        </w:rPr>
      </w:pPr>
      <w:bookmarkStart w:id="10" w:name="_Toc485991483"/>
      <w:r w:rsidRPr="00F80B95">
        <w:rPr>
          <w:b/>
          <w:color w:val="auto"/>
        </w:rPr>
        <w:t>Introduction:</w:t>
      </w:r>
      <w:bookmarkEnd w:id="10"/>
    </w:p>
    <w:p w14:paraId="0295F367" w14:textId="77777777" w:rsidR="00BC17F3" w:rsidRPr="00BC17F3" w:rsidRDefault="00BC17F3" w:rsidP="00BC17F3"/>
    <w:p w14:paraId="25BBB586" w14:textId="77777777" w:rsidR="00DC1D51" w:rsidRDefault="00DC1D51" w:rsidP="00DC1D51">
      <w:r w:rsidRPr="00E275B9">
        <w:t>This document specif</w:t>
      </w:r>
      <w:r>
        <w:t>ies</w:t>
      </w:r>
      <w:r w:rsidRPr="00E275B9">
        <w:t xml:space="preserve"> a minimum basic framework for Quality Control (QC)</w:t>
      </w:r>
      <w:r>
        <w:t xml:space="preserve"> of equipment used in the delivery of SBRT lung treatment for centres in Ontario.   </w:t>
      </w:r>
    </w:p>
    <w:p w14:paraId="2D2F8D0E" w14:textId="77777777" w:rsidR="00DC1D51" w:rsidRDefault="00DC1D51" w:rsidP="00DC1D51">
      <w:r>
        <w:t>Generally, the recommendations are based on existing national or international guidelines with some clarifications and additions specific to the planning and treatment of SBRT lung. Readers are encouraged to review the ASTRO guidelines: Quality and safety considerations in stereotactic radiosurgery and stereotactic body radiation therapy: Executive summary (1), as well as all Canadian Partnership for Quality Radiotherapy (CPQR) guidelines that can be found on their website (2).</w:t>
      </w:r>
    </w:p>
    <w:p w14:paraId="14430E7B" w14:textId="77777777" w:rsidR="00DC1D51" w:rsidRDefault="00DC1D51" w:rsidP="00DC1D51">
      <w:r>
        <w:t>When implementing a new technique or utilizing systems in a different fashion such as when a centre begins an SBRT lung program, qualified medical physicists need to commission all equipment specifically for the scope and clinical goals required for their specific technique. For example, implementing and verifying the use of 1 mm CT slice thicknesses or commissioning small, off-axis beams in the treatment planning system.  Qualified medical physicists need to characterize the systems that they employ, establish baselines for new tests or usage of equipment. Increasing the frequency of QA testing in the initial phases of implementation and adjusting the frequency of tests may be required to ensure quality of radiation therapy planning and delivery.</w:t>
      </w:r>
    </w:p>
    <w:p w14:paraId="6B8F4798" w14:textId="77777777" w:rsidR="00DC1D51" w:rsidRDefault="00DC1D51" w:rsidP="00DC1D51">
      <w:r>
        <w:t>The scope of this work is limited to CT Simulation, photon linac-based delivery with kV CBCT imaging. These are the technologies currently in use in Ontario for Lung SBRT.</w:t>
      </w:r>
    </w:p>
    <w:p w14:paraId="72BA73EC" w14:textId="77777777" w:rsidR="00DC1D51" w:rsidRDefault="00DC1D51" w:rsidP="00DC1D51">
      <w:r>
        <w:t>This document presents QC tests that are necessary for effective and accurate Lung SBRT, in addition to those described by the CPQR technical quality control guidelines.</w:t>
      </w:r>
    </w:p>
    <w:p w14:paraId="75FE1F8A" w14:textId="77777777" w:rsidR="00DC1D51" w:rsidRPr="00E064D2" w:rsidRDefault="00DC1D51" w:rsidP="00DC1D51">
      <w:r>
        <w:t>Future changes in technology will require adaptations of these guidelines.</w:t>
      </w:r>
    </w:p>
    <w:p w14:paraId="56E9D521" w14:textId="4DA77150" w:rsidR="00DC1D51" w:rsidRDefault="00DC1D51" w:rsidP="00BC17F3">
      <w:pPr>
        <w:pStyle w:val="Heading2"/>
        <w:rPr>
          <w:b/>
          <w:color w:val="auto"/>
        </w:rPr>
      </w:pPr>
      <w:bookmarkStart w:id="11" w:name="_Toc485991484"/>
      <w:r w:rsidRPr="000F7DB5">
        <w:rPr>
          <w:b/>
          <w:color w:val="auto"/>
        </w:rPr>
        <w:t>Section A: Simulation</w:t>
      </w:r>
      <w:bookmarkEnd w:id="11"/>
      <w:r w:rsidRPr="000F7DB5">
        <w:rPr>
          <w:b/>
          <w:color w:val="auto"/>
        </w:rPr>
        <w:t xml:space="preserve"> </w:t>
      </w:r>
    </w:p>
    <w:p w14:paraId="2BB2DB10" w14:textId="77777777" w:rsidR="00BC17F3" w:rsidRPr="00BC17F3" w:rsidRDefault="00BC17F3" w:rsidP="00BC17F3"/>
    <w:p w14:paraId="63A22F73" w14:textId="77777777" w:rsidR="00DC1D51" w:rsidRDefault="00DC1D51" w:rsidP="00DC1D51">
      <w:r>
        <w:t xml:space="preserve">Statement of Requirements for CT Simulation:  </w:t>
      </w:r>
    </w:p>
    <w:p w14:paraId="60032E29" w14:textId="77777777" w:rsidR="00DC1D51" w:rsidRDefault="00DC1D51" w:rsidP="00DC1D51">
      <w:r>
        <w:t>Basic quality assurance for CT Simulators have been documented by the American Association of Physicists in Medicine (AAPM) Task group 66 (3) and more recently, quality control specifications have been set out by CPQR’s Technical Quality Control Guidelines for Canadian Radiation Treatment Centres:  Computer Tomography Simulators revision July 16, 2016. (4). In addition to optical, mechanical, radiological, and image quality of CT scanning, the CPQR document addresses many of the quality assurance aspects of performing 4D CT.   Additional quality assurance for SBRT Lung should be directed to motion management (5), motion measurement (6), and immobilization systems.    Suggested additional tests are outlined in Table 1.</w:t>
      </w:r>
    </w:p>
    <w:p w14:paraId="750EBD7F" w14:textId="77777777" w:rsidR="00DC1D51" w:rsidRDefault="00DC1D51" w:rsidP="00DC1D51">
      <w:r>
        <w:t>Table 1:  Additional suggested QA tests for 4DCT and motion management systems beyond those listed in CPQR reference 4.</w:t>
      </w:r>
    </w:p>
    <w:tbl>
      <w:tblPr>
        <w:tblStyle w:val="TableGrid"/>
        <w:tblW w:w="9648" w:type="dxa"/>
        <w:tblLook w:val="04A0" w:firstRow="1" w:lastRow="0" w:firstColumn="1" w:lastColumn="0" w:noHBand="0" w:noVBand="1"/>
      </w:tblPr>
      <w:tblGrid>
        <w:gridCol w:w="2708"/>
        <w:gridCol w:w="1350"/>
        <w:gridCol w:w="1858"/>
        <w:gridCol w:w="3732"/>
      </w:tblGrid>
      <w:tr w:rsidR="00DC1D51" w:rsidRPr="000F7DB5" w14:paraId="09E4180D" w14:textId="77777777" w:rsidTr="00DF6DE0">
        <w:tc>
          <w:tcPr>
            <w:tcW w:w="2746" w:type="dxa"/>
            <w:shd w:val="clear" w:color="auto" w:fill="DAEEF3" w:themeFill="accent5" w:themeFillTint="33"/>
          </w:tcPr>
          <w:p w14:paraId="5188B2D6" w14:textId="77777777" w:rsidR="00DC1D51" w:rsidRPr="000F7DB5" w:rsidRDefault="00DC1D51" w:rsidP="00DF6DE0">
            <w:pPr>
              <w:rPr>
                <w:sz w:val="24"/>
                <w:szCs w:val="24"/>
              </w:rPr>
            </w:pPr>
            <w:r w:rsidRPr="000F7DB5">
              <w:rPr>
                <w:sz w:val="24"/>
                <w:szCs w:val="24"/>
              </w:rPr>
              <w:t>Tests  for 4D CT &amp; motion management</w:t>
            </w:r>
          </w:p>
        </w:tc>
        <w:tc>
          <w:tcPr>
            <w:tcW w:w="1169" w:type="dxa"/>
            <w:shd w:val="clear" w:color="auto" w:fill="DAEEF3" w:themeFill="accent5" w:themeFillTint="33"/>
          </w:tcPr>
          <w:p w14:paraId="0441A5C5" w14:textId="77777777" w:rsidR="00DC1D51" w:rsidRPr="000F7DB5" w:rsidRDefault="00DC1D51" w:rsidP="00DF6DE0">
            <w:pPr>
              <w:rPr>
                <w:sz w:val="24"/>
                <w:szCs w:val="24"/>
              </w:rPr>
            </w:pPr>
            <w:r w:rsidRPr="000F7DB5">
              <w:rPr>
                <w:sz w:val="24"/>
                <w:szCs w:val="24"/>
              </w:rPr>
              <w:t>Frequency</w:t>
            </w:r>
          </w:p>
        </w:tc>
        <w:tc>
          <w:tcPr>
            <w:tcW w:w="1863" w:type="dxa"/>
            <w:shd w:val="clear" w:color="auto" w:fill="DAEEF3" w:themeFill="accent5" w:themeFillTint="33"/>
          </w:tcPr>
          <w:p w14:paraId="65812ADD" w14:textId="77777777" w:rsidR="00DC1D51" w:rsidRPr="000F7DB5" w:rsidRDefault="00DC1D51" w:rsidP="00DF6DE0">
            <w:pPr>
              <w:rPr>
                <w:sz w:val="24"/>
                <w:szCs w:val="24"/>
              </w:rPr>
            </w:pPr>
            <w:r w:rsidRPr="000F7DB5">
              <w:rPr>
                <w:sz w:val="24"/>
                <w:szCs w:val="24"/>
              </w:rPr>
              <w:t>Minimum</w:t>
            </w:r>
          </w:p>
          <w:p w14:paraId="2756583F" w14:textId="77777777" w:rsidR="00DC1D51" w:rsidRPr="000F7DB5" w:rsidRDefault="00DC1D51" w:rsidP="00DF6DE0">
            <w:pPr>
              <w:rPr>
                <w:sz w:val="24"/>
                <w:szCs w:val="24"/>
              </w:rPr>
            </w:pPr>
            <w:r w:rsidRPr="000F7DB5">
              <w:rPr>
                <w:sz w:val="24"/>
                <w:szCs w:val="24"/>
              </w:rPr>
              <w:t>Spec</w:t>
            </w:r>
          </w:p>
        </w:tc>
        <w:tc>
          <w:tcPr>
            <w:tcW w:w="3870" w:type="dxa"/>
            <w:shd w:val="clear" w:color="auto" w:fill="DAEEF3" w:themeFill="accent5" w:themeFillTint="33"/>
          </w:tcPr>
          <w:p w14:paraId="36843B4F" w14:textId="77777777" w:rsidR="00DC1D51" w:rsidRPr="000F7DB5" w:rsidRDefault="00DC1D51" w:rsidP="00DF6DE0">
            <w:pPr>
              <w:rPr>
                <w:sz w:val="24"/>
                <w:szCs w:val="24"/>
              </w:rPr>
            </w:pPr>
            <w:r w:rsidRPr="000F7DB5">
              <w:rPr>
                <w:sz w:val="24"/>
                <w:szCs w:val="24"/>
              </w:rPr>
              <w:t>Comments</w:t>
            </w:r>
          </w:p>
        </w:tc>
      </w:tr>
      <w:tr w:rsidR="00DC1D51" w:rsidRPr="000F7DB5" w14:paraId="43540D26" w14:textId="77777777" w:rsidTr="00DF6DE0">
        <w:tc>
          <w:tcPr>
            <w:tcW w:w="2746" w:type="dxa"/>
          </w:tcPr>
          <w:p w14:paraId="0E7B4FBE" w14:textId="77777777" w:rsidR="00DC1D51" w:rsidRPr="000F7DB5" w:rsidRDefault="00DC1D51" w:rsidP="00DF6DE0">
            <w:pPr>
              <w:rPr>
                <w:sz w:val="24"/>
                <w:szCs w:val="24"/>
              </w:rPr>
            </w:pPr>
            <w:r w:rsidRPr="000F7DB5">
              <w:rPr>
                <w:sz w:val="24"/>
                <w:szCs w:val="24"/>
              </w:rPr>
              <w:t>Mechanical/Visual Inspection of surrogates</w:t>
            </w:r>
          </w:p>
        </w:tc>
        <w:tc>
          <w:tcPr>
            <w:tcW w:w="1169" w:type="dxa"/>
          </w:tcPr>
          <w:p w14:paraId="2BAED529" w14:textId="77777777" w:rsidR="00DC1D51" w:rsidRPr="000F7DB5" w:rsidRDefault="00DC1D51" w:rsidP="00DF6DE0">
            <w:pPr>
              <w:rPr>
                <w:sz w:val="24"/>
                <w:szCs w:val="24"/>
              </w:rPr>
            </w:pPr>
            <w:r w:rsidRPr="000F7DB5">
              <w:rPr>
                <w:sz w:val="24"/>
                <w:szCs w:val="24"/>
              </w:rPr>
              <w:t>Daily*</w:t>
            </w:r>
          </w:p>
        </w:tc>
        <w:tc>
          <w:tcPr>
            <w:tcW w:w="1863" w:type="dxa"/>
          </w:tcPr>
          <w:p w14:paraId="6D345504" w14:textId="77777777" w:rsidR="00DC1D51" w:rsidRPr="000F7DB5" w:rsidRDefault="00DC1D51" w:rsidP="00DF6DE0">
            <w:pPr>
              <w:rPr>
                <w:sz w:val="24"/>
                <w:szCs w:val="24"/>
              </w:rPr>
            </w:pPr>
            <w:r w:rsidRPr="000F7DB5">
              <w:rPr>
                <w:sz w:val="24"/>
                <w:szCs w:val="24"/>
              </w:rPr>
              <w:t>Intact</w:t>
            </w:r>
          </w:p>
        </w:tc>
        <w:tc>
          <w:tcPr>
            <w:tcW w:w="3870" w:type="dxa"/>
          </w:tcPr>
          <w:p w14:paraId="0BAE7377" w14:textId="77777777" w:rsidR="00DC1D51" w:rsidRPr="000F7DB5" w:rsidRDefault="00DC1D51" w:rsidP="00DF6DE0">
            <w:pPr>
              <w:rPr>
                <w:sz w:val="24"/>
                <w:szCs w:val="24"/>
              </w:rPr>
            </w:pPr>
            <w:r w:rsidRPr="000F7DB5">
              <w:rPr>
                <w:sz w:val="24"/>
                <w:szCs w:val="24"/>
              </w:rPr>
              <w:t>For bellow systems:  leak-testing, cable integrity</w:t>
            </w:r>
          </w:p>
          <w:p w14:paraId="3E905D32" w14:textId="77777777" w:rsidR="00DC1D51" w:rsidRPr="000F7DB5" w:rsidRDefault="00DC1D51" w:rsidP="00DF6DE0">
            <w:pPr>
              <w:rPr>
                <w:color w:val="FF0000"/>
                <w:sz w:val="24"/>
                <w:szCs w:val="24"/>
              </w:rPr>
            </w:pPr>
            <w:r w:rsidRPr="000F7DB5">
              <w:rPr>
                <w:sz w:val="24"/>
                <w:szCs w:val="24"/>
              </w:rPr>
              <w:t>For optical systems:  reflectors positioning against camera calibration</w:t>
            </w:r>
          </w:p>
        </w:tc>
      </w:tr>
      <w:tr w:rsidR="00DC1D51" w:rsidRPr="000F7DB5" w14:paraId="480F602E" w14:textId="77777777" w:rsidTr="00DF6DE0">
        <w:tc>
          <w:tcPr>
            <w:tcW w:w="2746" w:type="dxa"/>
            <w:tcBorders>
              <w:top w:val="double" w:sz="4" w:space="0" w:color="auto"/>
            </w:tcBorders>
          </w:tcPr>
          <w:p w14:paraId="0A89374F" w14:textId="77777777" w:rsidR="00DC1D51" w:rsidRPr="000F7DB5" w:rsidRDefault="00DC1D51" w:rsidP="00DF6DE0">
            <w:pPr>
              <w:rPr>
                <w:sz w:val="24"/>
                <w:szCs w:val="24"/>
              </w:rPr>
            </w:pPr>
            <w:r w:rsidRPr="000F7DB5">
              <w:rPr>
                <w:sz w:val="24"/>
                <w:szCs w:val="24"/>
              </w:rPr>
              <w:t xml:space="preserve">Breath hold systems not integrated with the CT scanner </w:t>
            </w:r>
          </w:p>
          <w:p w14:paraId="4D1B96A2" w14:textId="77777777" w:rsidR="00DC1D51" w:rsidRPr="000F7DB5" w:rsidRDefault="00DC1D51" w:rsidP="00DF6DE0">
            <w:pPr>
              <w:rPr>
                <w:sz w:val="24"/>
                <w:szCs w:val="24"/>
              </w:rPr>
            </w:pPr>
          </w:p>
        </w:tc>
        <w:tc>
          <w:tcPr>
            <w:tcW w:w="1169" w:type="dxa"/>
            <w:tcBorders>
              <w:top w:val="double" w:sz="4" w:space="0" w:color="auto"/>
            </w:tcBorders>
          </w:tcPr>
          <w:p w14:paraId="366EA2E3" w14:textId="77777777" w:rsidR="00DC1D51" w:rsidRPr="000F7DB5" w:rsidRDefault="00DC1D51" w:rsidP="00DF6DE0">
            <w:pPr>
              <w:rPr>
                <w:sz w:val="24"/>
                <w:szCs w:val="24"/>
              </w:rPr>
            </w:pPr>
            <w:r w:rsidRPr="000F7DB5">
              <w:rPr>
                <w:sz w:val="24"/>
                <w:szCs w:val="24"/>
              </w:rPr>
              <w:t>Daily*</w:t>
            </w:r>
          </w:p>
          <w:p w14:paraId="4D6BB6BB" w14:textId="77777777" w:rsidR="00DC1D51" w:rsidRPr="000F7DB5" w:rsidRDefault="00DC1D51" w:rsidP="00DF6DE0">
            <w:pPr>
              <w:rPr>
                <w:sz w:val="24"/>
                <w:szCs w:val="24"/>
              </w:rPr>
            </w:pPr>
            <w:r w:rsidRPr="000F7DB5">
              <w:rPr>
                <w:sz w:val="24"/>
                <w:szCs w:val="24"/>
              </w:rPr>
              <w:t>Quarterly</w:t>
            </w:r>
          </w:p>
        </w:tc>
        <w:tc>
          <w:tcPr>
            <w:tcW w:w="1863" w:type="dxa"/>
            <w:tcBorders>
              <w:top w:val="double" w:sz="4" w:space="0" w:color="auto"/>
            </w:tcBorders>
          </w:tcPr>
          <w:p w14:paraId="384DFCB9" w14:textId="77777777" w:rsidR="00DC1D51" w:rsidRPr="000F7DB5" w:rsidRDefault="00DC1D51" w:rsidP="00DF6DE0">
            <w:pPr>
              <w:rPr>
                <w:sz w:val="24"/>
                <w:szCs w:val="24"/>
              </w:rPr>
            </w:pPr>
            <w:r w:rsidRPr="000F7DB5">
              <w:rPr>
                <w:sz w:val="24"/>
                <w:szCs w:val="24"/>
              </w:rPr>
              <w:t>Intact &amp; Functional</w:t>
            </w:r>
          </w:p>
          <w:p w14:paraId="22E5286A" w14:textId="77777777" w:rsidR="00DC1D51" w:rsidRPr="000F7DB5" w:rsidRDefault="00DC1D51" w:rsidP="00DF6DE0">
            <w:pPr>
              <w:rPr>
                <w:sz w:val="24"/>
                <w:szCs w:val="24"/>
              </w:rPr>
            </w:pPr>
            <w:r w:rsidRPr="000F7DB5">
              <w:rPr>
                <w:sz w:val="24"/>
                <w:szCs w:val="24"/>
              </w:rPr>
              <w:t>Reproducibility</w:t>
            </w:r>
          </w:p>
        </w:tc>
        <w:tc>
          <w:tcPr>
            <w:tcW w:w="3870" w:type="dxa"/>
            <w:tcBorders>
              <w:top w:val="double" w:sz="4" w:space="0" w:color="auto"/>
            </w:tcBorders>
          </w:tcPr>
          <w:p w14:paraId="4C4C30DD" w14:textId="77777777" w:rsidR="00DC1D51" w:rsidRPr="000F7DB5" w:rsidRDefault="00DC1D51" w:rsidP="00DF6DE0">
            <w:pPr>
              <w:rPr>
                <w:sz w:val="24"/>
                <w:szCs w:val="24"/>
              </w:rPr>
            </w:pPr>
            <w:r w:rsidRPr="000F7DB5">
              <w:rPr>
                <w:sz w:val="24"/>
                <w:szCs w:val="24"/>
              </w:rPr>
              <w:t>leak-testing, cable integrity, flow rate, reproducibility  (example Elekta Active Breathing Coordinator)</w:t>
            </w:r>
          </w:p>
          <w:p w14:paraId="21FB7DA1" w14:textId="77777777" w:rsidR="00DC1D51" w:rsidRPr="000F7DB5" w:rsidRDefault="00DC1D51" w:rsidP="00DF6DE0">
            <w:pPr>
              <w:rPr>
                <w:sz w:val="24"/>
                <w:szCs w:val="24"/>
              </w:rPr>
            </w:pPr>
          </w:p>
        </w:tc>
      </w:tr>
      <w:tr w:rsidR="00DC1D51" w:rsidRPr="000F7DB5" w14:paraId="6BD148BE" w14:textId="77777777" w:rsidTr="00DF6DE0">
        <w:tc>
          <w:tcPr>
            <w:tcW w:w="2746" w:type="dxa"/>
          </w:tcPr>
          <w:p w14:paraId="10E9A49F" w14:textId="77777777" w:rsidR="00DC1D51" w:rsidRPr="000F7DB5" w:rsidRDefault="00DC1D51" w:rsidP="00DF6DE0">
            <w:pPr>
              <w:rPr>
                <w:sz w:val="24"/>
                <w:szCs w:val="24"/>
              </w:rPr>
            </w:pPr>
            <w:r w:rsidRPr="000F7DB5">
              <w:rPr>
                <w:sz w:val="24"/>
                <w:szCs w:val="24"/>
              </w:rPr>
              <w:t>Immobilization equipment inspection (e.g., abdominal compression: mechanical or pneumatic)</w:t>
            </w:r>
          </w:p>
        </w:tc>
        <w:tc>
          <w:tcPr>
            <w:tcW w:w="1169" w:type="dxa"/>
          </w:tcPr>
          <w:p w14:paraId="6E5D2E6B" w14:textId="77777777" w:rsidR="00DC1D51" w:rsidRPr="000F7DB5" w:rsidRDefault="00DC1D51" w:rsidP="00DF6DE0">
            <w:pPr>
              <w:rPr>
                <w:sz w:val="24"/>
                <w:szCs w:val="24"/>
              </w:rPr>
            </w:pPr>
            <w:r w:rsidRPr="000F7DB5">
              <w:rPr>
                <w:sz w:val="24"/>
                <w:szCs w:val="24"/>
              </w:rPr>
              <w:t>Daily*</w:t>
            </w:r>
          </w:p>
        </w:tc>
        <w:tc>
          <w:tcPr>
            <w:tcW w:w="1863" w:type="dxa"/>
          </w:tcPr>
          <w:p w14:paraId="07CAA3BA" w14:textId="77777777" w:rsidR="00DC1D51" w:rsidRPr="000F7DB5" w:rsidRDefault="00DC1D51" w:rsidP="00DF6DE0">
            <w:pPr>
              <w:rPr>
                <w:sz w:val="24"/>
                <w:szCs w:val="24"/>
              </w:rPr>
            </w:pPr>
            <w:r w:rsidRPr="000F7DB5">
              <w:rPr>
                <w:sz w:val="24"/>
                <w:szCs w:val="24"/>
              </w:rPr>
              <w:t>Intact &amp; Functional</w:t>
            </w:r>
          </w:p>
        </w:tc>
        <w:tc>
          <w:tcPr>
            <w:tcW w:w="3870" w:type="dxa"/>
          </w:tcPr>
          <w:p w14:paraId="03F7DCEF" w14:textId="77777777" w:rsidR="00DC1D51" w:rsidRPr="000F7DB5" w:rsidRDefault="00DC1D51" w:rsidP="00DF6DE0">
            <w:pPr>
              <w:rPr>
                <w:sz w:val="24"/>
                <w:szCs w:val="24"/>
              </w:rPr>
            </w:pPr>
            <w:r w:rsidRPr="000F7DB5">
              <w:rPr>
                <w:sz w:val="24"/>
                <w:szCs w:val="24"/>
              </w:rPr>
              <w:t>For mechanical systems:  structural integrity and rigidity</w:t>
            </w:r>
          </w:p>
          <w:p w14:paraId="56E35F71" w14:textId="77777777" w:rsidR="00DC1D51" w:rsidRPr="000F7DB5" w:rsidRDefault="00DC1D51" w:rsidP="00DF6DE0">
            <w:pPr>
              <w:rPr>
                <w:sz w:val="24"/>
                <w:szCs w:val="24"/>
              </w:rPr>
            </w:pPr>
            <w:r w:rsidRPr="000F7DB5">
              <w:rPr>
                <w:sz w:val="24"/>
                <w:szCs w:val="24"/>
              </w:rPr>
              <w:t>For pneumatic systems: leak-testing, pressure gauge accuracy, reproducibility</w:t>
            </w:r>
          </w:p>
        </w:tc>
      </w:tr>
    </w:tbl>
    <w:p w14:paraId="56E080EE" w14:textId="77777777" w:rsidR="00DC1D51" w:rsidRPr="000F7DB5" w:rsidRDefault="00DC1D51" w:rsidP="00DC1D51">
      <w:r w:rsidRPr="000F7DB5">
        <w:t>*Daily = days that 4DCT will be performed</w:t>
      </w:r>
    </w:p>
    <w:p w14:paraId="26F4AE8A" w14:textId="078ACCDB" w:rsidR="00DC1D51" w:rsidRDefault="00DC1D51" w:rsidP="00BC17F3">
      <w:pPr>
        <w:pStyle w:val="Heading2"/>
        <w:rPr>
          <w:b/>
          <w:color w:val="auto"/>
        </w:rPr>
      </w:pPr>
      <w:bookmarkStart w:id="12" w:name="_Toc485991485"/>
      <w:r w:rsidRPr="000F7DB5">
        <w:rPr>
          <w:b/>
          <w:color w:val="auto"/>
        </w:rPr>
        <w:t>Section B: Treatment Planning System</w:t>
      </w:r>
      <w:bookmarkEnd w:id="12"/>
      <w:r w:rsidRPr="000F7DB5">
        <w:rPr>
          <w:b/>
          <w:color w:val="auto"/>
        </w:rPr>
        <w:t xml:space="preserve"> </w:t>
      </w:r>
    </w:p>
    <w:p w14:paraId="72E1B171" w14:textId="77777777" w:rsidR="00BC17F3" w:rsidRPr="00BC17F3" w:rsidRDefault="00BC17F3" w:rsidP="00BC17F3"/>
    <w:p w14:paraId="13D8AA7E" w14:textId="77777777" w:rsidR="00DC1D51" w:rsidRDefault="00DC1D51" w:rsidP="00DC1D51">
      <w:r>
        <w:t>Treatment planning system considerations related to SBRT lung are mainly around commissioning of the planning system and the beam models. However, QC of the systems (particularly after software changes) must include sufficient tests to ensure the salient features still provide the necessary accuracy. Baseline tests should be established at commissioning to allow proper testing of the system.</w:t>
      </w:r>
    </w:p>
    <w:p w14:paraId="7A116CC0" w14:textId="77777777" w:rsidR="00DC1D51" w:rsidRDefault="00DC1D51" w:rsidP="00DC1D51">
      <w:r>
        <w:t>SBRT lung typically involves very small and/or asymmetric fields, off-axis fields, and large inhomogeneity corrections. Beam models should be verified against small and off-axis fields. AAPM task group 101 report (7) has recommended using only modern 3d convolution/superposition or Monte Carlo algorithms which can calculate dose with acceptable accuracy. Even so, most convolution/superposition algorithms over predict dose by 3-5% within lung (8). On commissioning, the system should be characterized with baseline examples for SBRT lung.</w:t>
      </w:r>
    </w:p>
    <w:p w14:paraId="0985FECF" w14:textId="77777777" w:rsidR="00DC1D51" w:rsidRDefault="00DC1D51" w:rsidP="00DC1D51">
      <w:r>
        <w:t xml:space="preserve">In SBRT, skin dose must be carefully considered as many beams may enter through the posterior surface of the patient and the use of carbon fibre couch tops for imaging purposes has led to increased skin dose. It is usually necessary to include the effect of patient couch or other support/immobilization devices as recommended by AAPM report 176 (9).  </w:t>
      </w:r>
    </w:p>
    <w:p w14:paraId="748D04D1" w14:textId="77777777" w:rsidR="00DC1D51" w:rsidRDefault="00DC1D51" w:rsidP="00DC1D51">
      <w:pPr>
        <w:autoSpaceDE w:val="0"/>
        <w:autoSpaceDN w:val="0"/>
        <w:adjustRightInd w:val="0"/>
        <w:spacing w:after="0"/>
      </w:pPr>
      <w:r w:rsidRPr="00A542A2">
        <w:rPr>
          <w:rFonts w:cs="Times-Roman"/>
          <w:color w:val="000000"/>
          <w:lang w:val="en-CA"/>
        </w:rPr>
        <w:t>TG-101 "</w:t>
      </w:r>
      <w:r w:rsidRPr="00A542A2">
        <w:rPr>
          <w:rFonts w:cs="Times-Roman"/>
          <w:lang w:val="en-CA"/>
        </w:rPr>
        <w:t>recommends the use of an isotropic grid size of 2 mm or finer.</w:t>
      </w:r>
      <w:r>
        <w:rPr>
          <w:rFonts w:cs="Times-Roman"/>
          <w:lang w:val="en-CA"/>
        </w:rPr>
        <w:t xml:space="preserve"> </w:t>
      </w:r>
      <w:r w:rsidRPr="00A542A2">
        <w:rPr>
          <w:rFonts w:cs="Times-Roman"/>
          <w:lang w:val="en-CA"/>
        </w:rPr>
        <w:t>The use of grid sizes greater than 3 mm is discouraged for SBRT</w:t>
      </w:r>
      <w:r>
        <w:rPr>
          <w:rFonts w:cs="Times-Roman"/>
          <w:lang w:val="en-CA"/>
        </w:rPr>
        <w:t xml:space="preserve"> (7). QC tests should be run at the conditions used for calculation.</w:t>
      </w:r>
    </w:p>
    <w:p w14:paraId="60FEB9EA" w14:textId="77777777" w:rsidR="00DC1D51" w:rsidRDefault="00DC1D51" w:rsidP="00DC1D51">
      <w:pPr>
        <w:autoSpaceDE w:val="0"/>
        <w:autoSpaceDN w:val="0"/>
        <w:adjustRightInd w:val="0"/>
        <w:spacing w:after="0"/>
      </w:pPr>
    </w:p>
    <w:p w14:paraId="272F26BE" w14:textId="77777777" w:rsidR="00DC1D51" w:rsidRDefault="00DC1D51" w:rsidP="00DC1D51">
      <w:r w:rsidRPr="00F330B4">
        <w:rPr>
          <w:highlight w:val="yellow"/>
        </w:rPr>
        <w:t xml:space="preserve">Secondary </w:t>
      </w:r>
      <w:commentRangeStart w:id="13"/>
      <w:r w:rsidRPr="00F330B4">
        <w:rPr>
          <w:highlight w:val="yellow"/>
        </w:rPr>
        <w:t>monitor</w:t>
      </w:r>
      <w:commentRangeEnd w:id="13"/>
      <w:r>
        <w:rPr>
          <w:rStyle w:val="CommentReference"/>
        </w:rPr>
        <w:commentReference w:id="13"/>
      </w:r>
      <w:r w:rsidRPr="00F330B4">
        <w:rPr>
          <w:highlight w:val="yellow"/>
        </w:rPr>
        <w:t xml:space="preserve"> unit check software may have difficulty with the above dosimetric conditions also.</w:t>
      </w:r>
      <w:r>
        <w:t xml:space="preserve"> Correction methods will be needed, or measured confirmation.  Baseline calculations need to be established for the secondary software, to be used in routine QC, or at least following changes to the system.</w:t>
      </w:r>
      <w:r w:rsidRPr="00483AF8">
        <w:t xml:space="preserve"> </w:t>
      </w:r>
    </w:p>
    <w:p w14:paraId="56EE0D9B" w14:textId="77777777" w:rsidR="00DC1D51" w:rsidRDefault="00DC1D51" w:rsidP="00DC1D51">
      <w:r>
        <w:t>QC efforts should also include tests to ensure correct calculation after system changes or updates.</w:t>
      </w:r>
    </w:p>
    <w:p w14:paraId="058CD133" w14:textId="77777777" w:rsidR="00DC1D51" w:rsidRPr="000F7DB5" w:rsidRDefault="00DC1D51" w:rsidP="00DC1D51">
      <w:pPr>
        <w:pStyle w:val="Title1"/>
        <w:shd w:val="clear" w:color="auto" w:fill="FFFFFF"/>
        <w:spacing w:before="0" w:beforeAutospacing="0" w:after="0" w:afterAutospacing="0"/>
        <w:rPr>
          <w:rFonts w:asciiTheme="minorHAnsi" w:hAnsiTheme="minorHAnsi" w:cstheme="minorHAnsi"/>
        </w:rPr>
      </w:pPr>
      <w:r w:rsidRPr="000F7DB5">
        <w:rPr>
          <w:rFonts w:asciiTheme="minorHAnsi" w:hAnsiTheme="minorHAnsi" w:cstheme="minorHAnsi"/>
        </w:rPr>
        <w:t xml:space="preserve">Guidelines as per CPQR </w:t>
      </w:r>
      <w:r w:rsidRPr="000F7DB5">
        <w:rPr>
          <w:rFonts w:asciiTheme="minorHAnsi" w:hAnsiTheme="minorHAnsi" w:cstheme="minorHAnsi"/>
          <w:color w:val="000000" w:themeColor="text1"/>
        </w:rPr>
        <w:t xml:space="preserve">Canadian Partnership for Quality Radiotherapy: Technical Quality Control Guidelines for Canadian Radiation Treatment Centres: Treatment Planning Systems </w:t>
      </w:r>
      <w:r w:rsidRPr="000F7DB5">
        <w:rPr>
          <w:rFonts w:asciiTheme="minorHAnsi" w:hAnsiTheme="minorHAnsi" w:cstheme="minorHAnsi"/>
        </w:rPr>
        <w:t>(10) should be followed with additional focus on the technique, segment sizes, and calculation parameters to be used for SBRT lung.</w:t>
      </w:r>
      <w:r>
        <w:rPr>
          <w:rFonts w:asciiTheme="minorHAnsi" w:hAnsiTheme="minorHAnsi" w:cstheme="minorHAnsi"/>
        </w:rPr>
        <w:t xml:space="preserve"> </w:t>
      </w:r>
      <w:r w:rsidRPr="000F7DB5">
        <w:rPr>
          <w:rFonts w:asciiTheme="minorHAnsi" w:hAnsiTheme="minorHAnsi" w:cstheme="minorHAnsi"/>
        </w:rPr>
        <w:t>If the treatment planning system offers monte carlo algorithms</w:t>
      </w:r>
      <w:r>
        <w:rPr>
          <w:rFonts w:asciiTheme="minorHAnsi" w:hAnsiTheme="minorHAnsi" w:cstheme="minorHAnsi"/>
        </w:rPr>
        <w:t xml:space="preserve">, </w:t>
      </w:r>
      <w:r w:rsidRPr="000F7DB5">
        <w:rPr>
          <w:rFonts w:asciiTheme="minorHAnsi" w:hAnsiTheme="minorHAnsi" w:cstheme="minorHAnsi"/>
        </w:rPr>
        <w:t>AAPM Task Group 105 provides further guidelines (11).</w:t>
      </w:r>
    </w:p>
    <w:p w14:paraId="0642357F" w14:textId="77777777" w:rsidR="00DC1D51" w:rsidRDefault="00DC1D51" w:rsidP="00DC1D51">
      <w:pPr>
        <w:pStyle w:val="Title1"/>
        <w:shd w:val="clear" w:color="auto" w:fill="FFFFFF"/>
        <w:spacing w:before="0" w:beforeAutospacing="0" w:after="0" w:afterAutospacing="0"/>
      </w:pPr>
    </w:p>
    <w:p w14:paraId="029DD84C" w14:textId="57612B9E" w:rsidR="00DC1D51" w:rsidRDefault="00DC1D51" w:rsidP="00BC17F3">
      <w:pPr>
        <w:pStyle w:val="Heading2"/>
        <w:rPr>
          <w:b/>
          <w:color w:val="auto"/>
        </w:rPr>
      </w:pPr>
      <w:bookmarkStart w:id="14" w:name="_Toc485991486"/>
      <w:r w:rsidRPr="000F7DB5">
        <w:rPr>
          <w:b/>
          <w:color w:val="auto"/>
        </w:rPr>
        <w:t>Section C: Transfer Between TP System and Radiation Oncology Information System (if applicable)</w:t>
      </w:r>
      <w:bookmarkEnd w:id="14"/>
      <w:r w:rsidRPr="000F7DB5">
        <w:rPr>
          <w:b/>
          <w:color w:val="auto"/>
        </w:rPr>
        <w:t xml:space="preserve"> </w:t>
      </w:r>
    </w:p>
    <w:p w14:paraId="45D33812" w14:textId="77777777" w:rsidR="00BC17F3" w:rsidRPr="00BC17F3" w:rsidRDefault="00BC17F3" w:rsidP="00BC17F3"/>
    <w:p w14:paraId="7C7F82A5" w14:textId="77777777" w:rsidR="00DC1D51" w:rsidRDefault="00DC1D51" w:rsidP="00DC1D51">
      <w:r>
        <w:t xml:space="preserve">Statement of Requirements for Transfer:  </w:t>
      </w:r>
    </w:p>
    <w:p w14:paraId="42C3E622" w14:textId="77777777" w:rsidR="00DC1D51" w:rsidRPr="00000CD5" w:rsidRDefault="00DC1D51" w:rsidP="00DC1D51">
      <w:pPr>
        <w:spacing w:after="0"/>
        <w:rPr>
          <w:color w:val="000000" w:themeColor="text1"/>
        </w:rPr>
      </w:pPr>
      <w:r w:rsidRPr="00000CD5">
        <w:rPr>
          <w:color w:val="000000" w:themeColor="text1"/>
        </w:rPr>
        <w:t>Quality control for the transfer of information between an independent TP system and the Radiation Oncology Information System (ROIS) should follow guidelines set out by the Canadian Partner</w:t>
      </w:r>
      <w:r>
        <w:rPr>
          <w:color w:val="000000" w:themeColor="text1"/>
        </w:rPr>
        <w:t xml:space="preserve">ship for Quality Radiotherapy: </w:t>
      </w:r>
      <w:r w:rsidRPr="00000CD5">
        <w:rPr>
          <w:color w:val="000000" w:themeColor="text1"/>
        </w:rPr>
        <w:t>Technical Quality Control Guidelines for Data Management Systems (1</w:t>
      </w:r>
      <w:r>
        <w:rPr>
          <w:color w:val="000000" w:themeColor="text1"/>
        </w:rPr>
        <w:t>2</w:t>
      </w:r>
      <w:r w:rsidRPr="00000CD5">
        <w:rPr>
          <w:color w:val="000000" w:themeColor="text1"/>
        </w:rPr>
        <w:t>)</w:t>
      </w:r>
      <w:r>
        <w:rPr>
          <w:color w:val="000000" w:themeColor="text1"/>
        </w:rPr>
        <w:t>. The AAPM task group 201 also provides recommendations for QA of external beam therapy data transfer (13, 14).</w:t>
      </w:r>
    </w:p>
    <w:p w14:paraId="7060905F" w14:textId="77777777" w:rsidR="00DC1D51" w:rsidRDefault="00DC1D51" w:rsidP="00DC1D51">
      <w:pPr>
        <w:rPr>
          <w:color w:val="000000" w:themeColor="text1"/>
        </w:rPr>
      </w:pPr>
      <w:r>
        <w:rPr>
          <w:color w:val="000000" w:themeColor="text1"/>
        </w:rPr>
        <w:t>Transfer of data between the ROIS and the linac controller should involve both vendors’ checksum as well as therapists’ manual verification of key parameters between the ROIs and the linac console.</w:t>
      </w:r>
    </w:p>
    <w:p w14:paraId="438F8D8A" w14:textId="77777777" w:rsidR="00DC1D51" w:rsidRPr="00000CD5" w:rsidRDefault="00DC1D51" w:rsidP="00DC1D51">
      <w:pPr>
        <w:rPr>
          <w:color w:val="000000" w:themeColor="text1"/>
        </w:rPr>
      </w:pPr>
      <w:r>
        <w:rPr>
          <w:color w:val="000000" w:themeColor="text1"/>
        </w:rPr>
        <w:t xml:space="preserve">Requirements for Lung SBRT should be no different than those for any IMRT/VMAT technique.  </w:t>
      </w:r>
    </w:p>
    <w:p w14:paraId="7535B8E0" w14:textId="77777777" w:rsidR="00DC1D51" w:rsidRPr="000F7DB5" w:rsidRDefault="00DC1D51" w:rsidP="00DC1D51">
      <w:pPr>
        <w:spacing w:after="0"/>
      </w:pPr>
      <w:r>
        <w:t>Table 2: Additional suggested QA tests for Data Transfer beyond those listed in the</w:t>
      </w:r>
      <w:r w:rsidRPr="00246925">
        <w:rPr>
          <w:sz w:val="20"/>
          <w:szCs w:val="20"/>
        </w:rPr>
        <w:t xml:space="preserve"> </w:t>
      </w:r>
      <w:r w:rsidRPr="000F7DB5">
        <w:t>CPQR</w:t>
      </w:r>
      <w:r>
        <w:t xml:space="preserve"> </w:t>
      </w:r>
      <w:r w:rsidRPr="000F7DB5">
        <w:t>Technical Quality Control Guidelines for Data Management Systems (12)</w:t>
      </w:r>
    </w:p>
    <w:p w14:paraId="29027019" w14:textId="77777777" w:rsidR="00DC1D51" w:rsidRDefault="00DC1D51" w:rsidP="00DC1D51">
      <w:pPr>
        <w:spacing w:after="0"/>
        <w:rPr>
          <w:sz w:val="20"/>
          <w:szCs w:val="20"/>
        </w:rPr>
      </w:pPr>
    </w:p>
    <w:tbl>
      <w:tblPr>
        <w:tblStyle w:val="TableGrid"/>
        <w:tblW w:w="9720" w:type="dxa"/>
        <w:tblInd w:w="-95" w:type="dxa"/>
        <w:tblLook w:val="04A0" w:firstRow="1" w:lastRow="0" w:firstColumn="1" w:lastColumn="0" w:noHBand="0" w:noVBand="1"/>
      </w:tblPr>
      <w:tblGrid>
        <w:gridCol w:w="2558"/>
        <w:gridCol w:w="1350"/>
        <w:gridCol w:w="2050"/>
        <w:gridCol w:w="1512"/>
        <w:gridCol w:w="2250"/>
      </w:tblGrid>
      <w:tr w:rsidR="00DC1D51" w14:paraId="3FDEB4B6" w14:textId="77777777" w:rsidTr="00DF6DE0">
        <w:tc>
          <w:tcPr>
            <w:tcW w:w="2558" w:type="dxa"/>
            <w:shd w:val="clear" w:color="auto" w:fill="DAEEF3" w:themeFill="accent5" w:themeFillTint="33"/>
          </w:tcPr>
          <w:p w14:paraId="5D933956" w14:textId="77777777" w:rsidR="00DC1D51" w:rsidRPr="000F7DB5" w:rsidRDefault="00DC1D51" w:rsidP="00DF6DE0">
            <w:pPr>
              <w:rPr>
                <w:sz w:val="24"/>
                <w:szCs w:val="24"/>
              </w:rPr>
            </w:pPr>
            <w:r w:rsidRPr="000F7DB5">
              <w:rPr>
                <w:sz w:val="24"/>
                <w:szCs w:val="24"/>
              </w:rPr>
              <w:t xml:space="preserve">Tests if Transfer is Required between TP and ROIS </w:t>
            </w:r>
          </w:p>
        </w:tc>
        <w:tc>
          <w:tcPr>
            <w:tcW w:w="1350" w:type="dxa"/>
            <w:shd w:val="clear" w:color="auto" w:fill="DAEEF3" w:themeFill="accent5" w:themeFillTint="33"/>
          </w:tcPr>
          <w:p w14:paraId="740B724E" w14:textId="77777777" w:rsidR="00DC1D51" w:rsidRPr="000F7DB5" w:rsidRDefault="00DC1D51" w:rsidP="00DF6DE0">
            <w:pPr>
              <w:rPr>
                <w:sz w:val="24"/>
                <w:szCs w:val="24"/>
              </w:rPr>
            </w:pPr>
            <w:r w:rsidRPr="000F7DB5">
              <w:rPr>
                <w:sz w:val="24"/>
                <w:szCs w:val="24"/>
              </w:rPr>
              <w:t>Frequency</w:t>
            </w:r>
          </w:p>
        </w:tc>
        <w:tc>
          <w:tcPr>
            <w:tcW w:w="2050" w:type="dxa"/>
            <w:shd w:val="clear" w:color="auto" w:fill="DAEEF3" w:themeFill="accent5" w:themeFillTint="33"/>
          </w:tcPr>
          <w:p w14:paraId="762D00E9" w14:textId="77777777" w:rsidR="00DC1D51" w:rsidRPr="000F7DB5" w:rsidRDefault="00DC1D51" w:rsidP="00DF6DE0">
            <w:pPr>
              <w:rPr>
                <w:sz w:val="24"/>
                <w:szCs w:val="24"/>
              </w:rPr>
            </w:pPr>
            <w:r w:rsidRPr="000F7DB5">
              <w:rPr>
                <w:sz w:val="24"/>
                <w:szCs w:val="24"/>
              </w:rPr>
              <w:t>Minimum</w:t>
            </w:r>
          </w:p>
        </w:tc>
        <w:tc>
          <w:tcPr>
            <w:tcW w:w="1512" w:type="dxa"/>
            <w:shd w:val="clear" w:color="auto" w:fill="DAEEF3" w:themeFill="accent5" w:themeFillTint="33"/>
          </w:tcPr>
          <w:p w14:paraId="3788DE1C" w14:textId="77777777" w:rsidR="00DC1D51" w:rsidRPr="000F7DB5" w:rsidRDefault="00DC1D51" w:rsidP="00DF6DE0">
            <w:pPr>
              <w:rPr>
                <w:sz w:val="24"/>
                <w:szCs w:val="24"/>
              </w:rPr>
            </w:pPr>
            <w:r w:rsidRPr="000F7DB5">
              <w:rPr>
                <w:sz w:val="24"/>
                <w:szCs w:val="24"/>
              </w:rPr>
              <w:t>Desirable</w:t>
            </w:r>
          </w:p>
        </w:tc>
        <w:tc>
          <w:tcPr>
            <w:tcW w:w="2250" w:type="dxa"/>
            <w:shd w:val="clear" w:color="auto" w:fill="DAEEF3" w:themeFill="accent5" w:themeFillTint="33"/>
          </w:tcPr>
          <w:p w14:paraId="18BDAE91" w14:textId="77777777" w:rsidR="00DC1D51" w:rsidRPr="000F7DB5" w:rsidRDefault="00DC1D51" w:rsidP="00DF6DE0">
            <w:pPr>
              <w:rPr>
                <w:sz w:val="24"/>
                <w:szCs w:val="24"/>
              </w:rPr>
            </w:pPr>
            <w:r w:rsidRPr="000F7DB5">
              <w:rPr>
                <w:sz w:val="24"/>
                <w:szCs w:val="24"/>
              </w:rPr>
              <w:t>Comments</w:t>
            </w:r>
          </w:p>
        </w:tc>
      </w:tr>
      <w:tr w:rsidR="00DC1D51" w14:paraId="6AE3F5C2" w14:textId="77777777" w:rsidTr="00DF6DE0">
        <w:tc>
          <w:tcPr>
            <w:tcW w:w="2558" w:type="dxa"/>
          </w:tcPr>
          <w:p w14:paraId="5DC78142" w14:textId="77777777" w:rsidR="00DC1D51" w:rsidRPr="000F7DB5" w:rsidRDefault="00DC1D51" w:rsidP="00DF6DE0">
            <w:pPr>
              <w:rPr>
                <w:sz w:val="24"/>
                <w:szCs w:val="24"/>
              </w:rPr>
            </w:pPr>
            <w:r w:rsidRPr="000F7DB5">
              <w:rPr>
                <w:sz w:val="24"/>
                <w:szCs w:val="24"/>
              </w:rPr>
              <w:t>Data Transfer Integrity of  IMRT/VMAT segments</w:t>
            </w:r>
          </w:p>
        </w:tc>
        <w:tc>
          <w:tcPr>
            <w:tcW w:w="1350" w:type="dxa"/>
          </w:tcPr>
          <w:p w14:paraId="49B6A455" w14:textId="77777777" w:rsidR="00DC1D51" w:rsidRPr="000F7DB5" w:rsidRDefault="00DC1D51" w:rsidP="00DF6DE0">
            <w:pPr>
              <w:rPr>
                <w:sz w:val="24"/>
                <w:szCs w:val="24"/>
              </w:rPr>
            </w:pPr>
            <w:r w:rsidRPr="000F7DB5">
              <w:rPr>
                <w:sz w:val="24"/>
                <w:szCs w:val="24"/>
              </w:rPr>
              <w:t>Every Case</w:t>
            </w:r>
          </w:p>
        </w:tc>
        <w:tc>
          <w:tcPr>
            <w:tcW w:w="2050" w:type="dxa"/>
          </w:tcPr>
          <w:p w14:paraId="7ECB252B" w14:textId="77777777" w:rsidR="00DC1D51" w:rsidRPr="000F7DB5" w:rsidRDefault="00DC1D51" w:rsidP="00DF6DE0">
            <w:pPr>
              <w:rPr>
                <w:sz w:val="24"/>
                <w:szCs w:val="24"/>
              </w:rPr>
            </w:pPr>
            <w:r w:rsidRPr="000F7DB5">
              <w:rPr>
                <w:sz w:val="24"/>
                <w:szCs w:val="24"/>
              </w:rPr>
              <w:t>Inspection of minimum number of segments, MUs per segment.</w:t>
            </w:r>
          </w:p>
          <w:p w14:paraId="525DF016" w14:textId="77777777" w:rsidR="00DC1D51" w:rsidRPr="000F7DB5" w:rsidRDefault="00DC1D51" w:rsidP="00DF6DE0">
            <w:pPr>
              <w:rPr>
                <w:sz w:val="24"/>
                <w:szCs w:val="24"/>
              </w:rPr>
            </w:pPr>
          </w:p>
        </w:tc>
        <w:tc>
          <w:tcPr>
            <w:tcW w:w="1512" w:type="dxa"/>
          </w:tcPr>
          <w:p w14:paraId="78D0536E" w14:textId="77777777" w:rsidR="00DC1D51" w:rsidRPr="000F7DB5" w:rsidRDefault="00DC1D51" w:rsidP="00DF6DE0">
            <w:pPr>
              <w:rPr>
                <w:sz w:val="24"/>
                <w:szCs w:val="24"/>
              </w:rPr>
            </w:pPr>
            <w:r w:rsidRPr="000F7DB5">
              <w:rPr>
                <w:sz w:val="24"/>
                <w:szCs w:val="24"/>
              </w:rPr>
              <w:t>Inspection of all segments</w:t>
            </w:r>
          </w:p>
        </w:tc>
        <w:tc>
          <w:tcPr>
            <w:tcW w:w="2250" w:type="dxa"/>
          </w:tcPr>
          <w:p w14:paraId="6B1DA230" w14:textId="77777777" w:rsidR="00DC1D51" w:rsidRPr="000F7DB5" w:rsidRDefault="00DC1D51" w:rsidP="00DF6DE0">
            <w:pPr>
              <w:rPr>
                <w:sz w:val="24"/>
                <w:szCs w:val="24"/>
              </w:rPr>
            </w:pPr>
            <w:r w:rsidRPr="000F7DB5">
              <w:rPr>
                <w:sz w:val="24"/>
                <w:szCs w:val="24"/>
              </w:rPr>
              <w:t>Patient-specific QA measurements or linac log-based checks are recommended</w:t>
            </w:r>
          </w:p>
        </w:tc>
      </w:tr>
      <w:tr w:rsidR="00DC1D51" w14:paraId="0D1D5870" w14:textId="77777777" w:rsidTr="00DF6DE0">
        <w:tc>
          <w:tcPr>
            <w:tcW w:w="2558" w:type="dxa"/>
          </w:tcPr>
          <w:p w14:paraId="46580A17" w14:textId="77777777" w:rsidR="00DC1D51" w:rsidRPr="000F7DB5" w:rsidRDefault="00DC1D51" w:rsidP="00DF6DE0">
            <w:pPr>
              <w:rPr>
                <w:sz w:val="24"/>
                <w:szCs w:val="24"/>
              </w:rPr>
            </w:pPr>
            <w:r w:rsidRPr="000F7DB5">
              <w:rPr>
                <w:sz w:val="24"/>
                <w:szCs w:val="24"/>
              </w:rPr>
              <w:t>Data Transfer integrity of images, isocentre location, and ROIs</w:t>
            </w:r>
          </w:p>
        </w:tc>
        <w:tc>
          <w:tcPr>
            <w:tcW w:w="1350" w:type="dxa"/>
          </w:tcPr>
          <w:p w14:paraId="3A87DC83" w14:textId="77777777" w:rsidR="00DC1D51" w:rsidRPr="000F7DB5" w:rsidRDefault="00DC1D51" w:rsidP="00DF6DE0">
            <w:pPr>
              <w:rPr>
                <w:sz w:val="24"/>
                <w:szCs w:val="24"/>
              </w:rPr>
            </w:pPr>
            <w:r w:rsidRPr="000F7DB5">
              <w:rPr>
                <w:sz w:val="24"/>
                <w:szCs w:val="24"/>
              </w:rPr>
              <w:t>Every Case</w:t>
            </w:r>
          </w:p>
        </w:tc>
        <w:tc>
          <w:tcPr>
            <w:tcW w:w="2050" w:type="dxa"/>
          </w:tcPr>
          <w:p w14:paraId="0923645C" w14:textId="77777777" w:rsidR="00DC1D51" w:rsidRPr="000F7DB5" w:rsidRDefault="00DC1D51" w:rsidP="00DF6DE0">
            <w:pPr>
              <w:rPr>
                <w:sz w:val="24"/>
                <w:szCs w:val="24"/>
              </w:rPr>
            </w:pPr>
            <w:r w:rsidRPr="000F7DB5">
              <w:rPr>
                <w:sz w:val="24"/>
                <w:szCs w:val="24"/>
              </w:rPr>
              <w:t>Visual Inspection</w:t>
            </w:r>
          </w:p>
        </w:tc>
        <w:tc>
          <w:tcPr>
            <w:tcW w:w="1512" w:type="dxa"/>
          </w:tcPr>
          <w:p w14:paraId="2DCDDDF0" w14:textId="77777777" w:rsidR="00DC1D51" w:rsidRPr="000F7DB5" w:rsidRDefault="00DC1D51" w:rsidP="00DF6DE0">
            <w:pPr>
              <w:rPr>
                <w:sz w:val="24"/>
                <w:szCs w:val="24"/>
              </w:rPr>
            </w:pPr>
          </w:p>
        </w:tc>
        <w:tc>
          <w:tcPr>
            <w:tcW w:w="2250" w:type="dxa"/>
          </w:tcPr>
          <w:p w14:paraId="4DC802B9" w14:textId="77777777" w:rsidR="00DC1D51" w:rsidRPr="000F7DB5" w:rsidRDefault="00DC1D51" w:rsidP="00DF6DE0">
            <w:pPr>
              <w:rPr>
                <w:sz w:val="24"/>
                <w:szCs w:val="24"/>
              </w:rPr>
            </w:pPr>
            <w:r w:rsidRPr="000F7DB5">
              <w:rPr>
                <w:sz w:val="24"/>
                <w:szCs w:val="24"/>
              </w:rPr>
              <w:t>Ensure total number of slices and location of ROI overlay.  Correct image set – e.g. Average scan if used for final plan.</w:t>
            </w:r>
          </w:p>
        </w:tc>
      </w:tr>
      <w:tr w:rsidR="00DC1D51" w14:paraId="6DD77CE5" w14:textId="77777777" w:rsidTr="00DF6DE0">
        <w:tc>
          <w:tcPr>
            <w:tcW w:w="2558" w:type="dxa"/>
          </w:tcPr>
          <w:p w14:paraId="39D68360" w14:textId="77777777" w:rsidR="00DC1D51" w:rsidRPr="000F7DB5" w:rsidRDefault="00DC1D51" w:rsidP="00DF6DE0">
            <w:pPr>
              <w:rPr>
                <w:sz w:val="24"/>
                <w:szCs w:val="24"/>
              </w:rPr>
            </w:pPr>
            <w:r w:rsidRPr="000F7DB5">
              <w:rPr>
                <w:sz w:val="24"/>
                <w:szCs w:val="24"/>
              </w:rPr>
              <w:t>Data Transfer Integrity of Test Case of SBRT Lung (benchmark case)</w:t>
            </w:r>
          </w:p>
        </w:tc>
        <w:tc>
          <w:tcPr>
            <w:tcW w:w="1350" w:type="dxa"/>
          </w:tcPr>
          <w:p w14:paraId="757AC6AC" w14:textId="77777777" w:rsidR="00DC1D51" w:rsidRPr="000F7DB5" w:rsidRDefault="00DC1D51" w:rsidP="00DF6DE0">
            <w:pPr>
              <w:rPr>
                <w:sz w:val="24"/>
                <w:szCs w:val="24"/>
              </w:rPr>
            </w:pPr>
          </w:p>
        </w:tc>
        <w:tc>
          <w:tcPr>
            <w:tcW w:w="2050" w:type="dxa"/>
          </w:tcPr>
          <w:p w14:paraId="0224BBA9" w14:textId="77777777" w:rsidR="00DC1D51" w:rsidRPr="000F7DB5" w:rsidRDefault="00DC1D51" w:rsidP="00DF6DE0">
            <w:pPr>
              <w:rPr>
                <w:sz w:val="24"/>
                <w:szCs w:val="24"/>
              </w:rPr>
            </w:pPr>
          </w:p>
        </w:tc>
        <w:tc>
          <w:tcPr>
            <w:tcW w:w="1512" w:type="dxa"/>
          </w:tcPr>
          <w:p w14:paraId="563FE995" w14:textId="77777777" w:rsidR="00DC1D51" w:rsidRPr="000F7DB5" w:rsidRDefault="00DC1D51" w:rsidP="00DF6DE0">
            <w:pPr>
              <w:rPr>
                <w:sz w:val="24"/>
                <w:szCs w:val="24"/>
              </w:rPr>
            </w:pPr>
            <w:r w:rsidRPr="000F7DB5">
              <w:rPr>
                <w:sz w:val="24"/>
                <w:szCs w:val="24"/>
              </w:rPr>
              <w:t>Annually</w:t>
            </w:r>
          </w:p>
        </w:tc>
        <w:tc>
          <w:tcPr>
            <w:tcW w:w="2250" w:type="dxa"/>
          </w:tcPr>
          <w:p w14:paraId="6CF0D2E5" w14:textId="77777777" w:rsidR="00DC1D51" w:rsidRPr="000F7DB5" w:rsidRDefault="00DC1D51" w:rsidP="00DF6DE0">
            <w:pPr>
              <w:rPr>
                <w:sz w:val="24"/>
                <w:szCs w:val="24"/>
              </w:rPr>
            </w:pPr>
            <w:r w:rsidRPr="000F7DB5">
              <w:rPr>
                <w:sz w:val="24"/>
                <w:szCs w:val="24"/>
              </w:rPr>
              <w:t>End-to-end test of benchmark case</w:t>
            </w:r>
          </w:p>
        </w:tc>
      </w:tr>
    </w:tbl>
    <w:p w14:paraId="7EDF57FF" w14:textId="77777777" w:rsidR="00DC1D51" w:rsidRDefault="00DC1D51" w:rsidP="00DC1D51">
      <w:pPr>
        <w:rPr>
          <w:u w:val="single"/>
        </w:rPr>
      </w:pPr>
    </w:p>
    <w:p w14:paraId="593FC6C0" w14:textId="77777777" w:rsidR="00DC1D51" w:rsidRDefault="00DC1D51" w:rsidP="00DC1D51">
      <w:pPr>
        <w:pStyle w:val="Heading2"/>
        <w:rPr>
          <w:b/>
          <w:color w:val="auto"/>
        </w:rPr>
      </w:pPr>
      <w:bookmarkStart w:id="15" w:name="_Toc485991487"/>
      <w:r w:rsidRPr="000F7DB5">
        <w:rPr>
          <w:b/>
          <w:color w:val="auto"/>
        </w:rPr>
        <w:t>Section D: Verification Imaging</w:t>
      </w:r>
      <w:bookmarkEnd w:id="15"/>
      <w:r w:rsidRPr="000F7DB5">
        <w:rPr>
          <w:b/>
          <w:color w:val="auto"/>
        </w:rPr>
        <w:t xml:space="preserve"> </w:t>
      </w:r>
    </w:p>
    <w:p w14:paraId="7EB889FD" w14:textId="77777777" w:rsidR="00DC1D51" w:rsidRPr="000F7DB5" w:rsidRDefault="00DC1D51" w:rsidP="00DC1D51"/>
    <w:p w14:paraId="0892B1BD" w14:textId="77777777" w:rsidR="00DC1D51" w:rsidRDefault="00DC1D51" w:rsidP="00DC1D51">
      <w:pPr>
        <w:autoSpaceDE w:val="0"/>
        <w:autoSpaceDN w:val="0"/>
        <w:adjustRightInd w:val="0"/>
        <w:spacing w:after="0"/>
      </w:pPr>
      <w:r>
        <w:t>SBRT lung should not normally require a different imaging QC. As noted in AAPM TG-179:</w:t>
      </w:r>
    </w:p>
    <w:p w14:paraId="7EB958D4" w14:textId="77777777" w:rsidR="00DC1D51" w:rsidRDefault="00DC1D51" w:rsidP="00DC1D51">
      <w:pPr>
        <w:autoSpaceDE w:val="0"/>
        <w:autoSpaceDN w:val="0"/>
        <w:adjustRightInd w:val="0"/>
        <w:spacing w:after="0"/>
      </w:pPr>
    </w:p>
    <w:p w14:paraId="2791AD8F" w14:textId="77777777" w:rsidR="00DC1D51" w:rsidRPr="00A9636A" w:rsidRDefault="00DC1D51" w:rsidP="00DC1D51">
      <w:pPr>
        <w:pStyle w:val="Quote"/>
        <w:spacing w:line="240" w:lineRule="auto"/>
        <w:rPr>
          <w:sz w:val="24"/>
          <w:szCs w:val="24"/>
        </w:rPr>
      </w:pPr>
      <w:r w:rsidRPr="00A9636A">
        <w:rPr>
          <w:sz w:val="24"/>
          <w:szCs w:val="24"/>
        </w:rPr>
        <w:t>“Because the geometric accuracy of CT-based imaging systems for image-guidance is inherently high, a well-designed QA program will satisfy simultaneously the requirements of conventional and SBRT radiotherapy”. (15)</w:t>
      </w:r>
    </w:p>
    <w:p w14:paraId="1ABC1A32" w14:textId="77777777" w:rsidR="00DC1D51" w:rsidRPr="00F65092" w:rsidRDefault="00DC1D51" w:rsidP="00DC1D51">
      <w:pPr>
        <w:rPr>
          <w:rFonts w:cstheme="minorHAnsi"/>
        </w:rPr>
      </w:pPr>
      <w:r w:rsidRPr="00F65092">
        <w:rPr>
          <w:rFonts w:cstheme="minorHAnsi"/>
        </w:rPr>
        <w:t>This report recommends following the CPQR Technical Quality Control Guidelines</w:t>
      </w:r>
      <w:r>
        <w:rPr>
          <w:rFonts w:cstheme="minorHAnsi"/>
        </w:rPr>
        <w:t xml:space="preserve"> for Canadia</w:t>
      </w:r>
      <w:r w:rsidRPr="00F65092">
        <w:rPr>
          <w:rFonts w:cstheme="minorHAnsi"/>
        </w:rPr>
        <w:t>n Radiation Treatment Centres: Accelerator–integrated Cone-Beam Systems for Verification Imaging recommendations for QC</w:t>
      </w:r>
      <w:r>
        <w:rPr>
          <w:rFonts w:cstheme="minorHAnsi"/>
        </w:rPr>
        <w:t xml:space="preserve"> </w:t>
      </w:r>
      <w:r w:rsidRPr="00F65092">
        <w:rPr>
          <w:rFonts w:cstheme="minorHAnsi"/>
        </w:rPr>
        <w:t>(1</w:t>
      </w:r>
      <w:r>
        <w:rPr>
          <w:rFonts w:cstheme="minorHAnsi"/>
        </w:rPr>
        <w:t>6</w:t>
      </w:r>
      <w:r w:rsidRPr="00F65092">
        <w:rPr>
          <w:rFonts w:cstheme="minorHAnsi"/>
        </w:rPr>
        <w:t>), which are essentially the same as TG-179</w:t>
      </w:r>
      <w:r>
        <w:rPr>
          <w:rFonts w:cstheme="minorHAnsi"/>
        </w:rPr>
        <w:t xml:space="preserve"> </w:t>
      </w:r>
      <w:r>
        <w:t>(15)</w:t>
      </w:r>
      <w:r w:rsidRPr="00F65092">
        <w:rPr>
          <w:rFonts w:cstheme="minorHAnsi"/>
        </w:rPr>
        <w:t>.</w:t>
      </w:r>
      <w:r>
        <w:rPr>
          <w:rFonts w:cstheme="minorHAnsi"/>
        </w:rPr>
        <w:t xml:space="preserve"> </w:t>
      </w:r>
      <w:r w:rsidRPr="00F65092">
        <w:rPr>
          <w:rFonts w:cstheme="minorHAnsi"/>
        </w:rPr>
        <w:t>However, it is recommended to keep in mind the short fractionation of SBRT treatments with knowledge of the imaging systems in use for SBRT in determining the appropriate frequency for these short courses.</w:t>
      </w:r>
    </w:p>
    <w:p w14:paraId="3D45C270" w14:textId="77777777" w:rsidR="00DC1D51" w:rsidRDefault="00DC1D51" w:rsidP="00DC1D51">
      <w:pPr>
        <w:pStyle w:val="Heading2"/>
        <w:rPr>
          <w:b/>
          <w:color w:val="auto"/>
        </w:rPr>
      </w:pPr>
      <w:bookmarkStart w:id="16" w:name="_Toc485991488"/>
      <w:r w:rsidRPr="000F7DB5">
        <w:rPr>
          <w:b/>
          <w:color w:val="auto"/>
        </w:rPr>
        <w:t>Section E: Linac</w:t>
      </w:r>
      <w:bookmarkEnd w:id="16"/>
      <w:r w:rsidRPr="000F7DB5">
        <w:rPr>
          <w:b/>
          <w:color w:val="auto"/>
        </w:rPr>
        <w:t xml:space="preserve"> </w:t>
      </w:r>
    </w:p>
    <w:p w14:paraId="38410719" w14:textId="77777777" w:rsidR="00DC1D51" w:rsidRPr="000F7DB5" w:rsidRDefault="00DC1D51" w:rsidP="00DC1D51"/>
    <w:p w14:paraId="31BA1DB4" w14:textId="77777777" w:rsidR="00DC1D51" w:rsidRDefault="00DC1D51" w:rsidP="00DC1D51">
      <w:r>
        <w:t xml:space="preserve">Statement of Requirements for Linac:  </w:t>
      </w:r>
    </w:p>
    <w:p w14:paraId="4C125124" w14:textId="77777777" w:rsidR="00DC1D51" w:rsidRDefault="00DC1D51" w:rsidP="00DC1D51">
      <w:r>
        <w:t xml:space="preserve">Linac QC has been extensively reported and detailed in CPQR Technical Quality Control Guidelines for Medical Linear Accelerators and Multileaf Collimators (17) and AAPM Task group 142 report (18). SBRT Lung may be delivered with 3D Conformal Radiation Therapy (3DCRT), Intensity Modulated Radiation Therapy (IMRT), or Volumetric Modulated Arc Therapy (VMAT) techniques. Numerous publications provide further details if using IMRT or VMAT (19-22). If using Dynamic IMRT or VMAT delivery techniques, additional testing on dosimetric parameters such as dose, symmetry, flatness, and linearity with mechanical motions and varying dose rates are recommended.  </w:t>
      </w:r>
    </w:p>
    <w:p w14:paraId="75BFA83E" w14:textId="77777777" w:rsidR="00DC1D51" w:rsidRDefault="00DC1D51" w:rsidP="00DC1D51">
      <w:r>
        <w:t>QC tests and their tolerances have been recommended by CPQR (17). In Table 3, we provide a detailed example set of tests that may be used to test variation of dose rate, gantry speed, MLC leaf speed, and position during arc delivery.</w:t>
      </w:r>
    </w:p>
    <w:p w14:paraId="54A64E61" w14:textId="77777777" w:rsidR="00DC1D51" w:rsidRDefault="00DC1D51" w:rsidP="00DC1D51">
      <w:r>
        <w:t>If a six degree of freedom couch is used for Lung SBRT, additional QC is required beyond that performed for conventional couches. These are listed in Table 4 below.</w:t>
      </w:r>
    </w:p>
    <w:p w14:paraId="0B19C2D2" w14:textId="77777777" w:rsidR="00DC1D51" w:rsidRDefault="00DC1D51" w:rsidP="00DC1D51">
      <w:r>
        <w:t xml:space="preserve">Table 3:  Example QA tests for IMRT and VMAT </w:t>
      </w:r>
    </w:p>
    <w:tbl>
      <w:tblPr>
        <w:tblStyle w:val="TableGrid"/>
        <w:tblW w:w="9625" w:type="dxa"/>
        <w:tblLayout w:type="fixed"/>
        <w:tblLook w:val="04A0" w:firstRow="1" w:lastRow="0" w:firstColumn="1" w:lastColumn="0" w:noHBand="0" w:noVBand="1"/>
      </w:tblPr>
      <w:tblGrid>
        <w:gridCol w:w="3595"/>
        <w:gridCol w:w="1800"/>
        <w:gridCol w:w="1710"/>
        <w:gridCol w:w="2520"/>
      </w:tblGrid>
      <w:tr w:rsidR="00DC1D51" w14:paraId="19E36040" w14:textId="77777777" w:rsidTr="00DF6DE0">
        <w:tc>
          <w:tcPr>
            <w:tcW w:w="3595" w:type="dxa"/>
            <w:shd w:val="clear" w:color="auto" w:fill="DAEEF3" w:themeFill="accent5" w:themeFillTint="33"/>
          </w:tcPr>
          <w:p w14:paraId="7653B51F" w14:textId="77777777" w:rsidR="00DC1D51" w:rsidRPr="00223AFE" w:rsidRDefault="00DC1D51" w:rsidP="00DF6DE0">
            <w:pPr>
              <w:rPr>
                <w:rFonts w:cstheme="minorHAnsi"/>
                <w:sz w:val="24"/>
                <w:szCs w:val="24"/>
              </w:rPr>
            </w:pPr>
            <w:r w:rsidRPr="00223AFE">
              <w:rPr>
                <w:rFonts w:cstheme="minorHAnsi"/>
                <w:sz w:val="24"/>
                <w:szCs w:val="24"/>
              </w:rPr>
              <w:t xml:space="preserve">Tests for Linacs Used for IMRT or VMAT </w:t>
            </w:r>
          </w:p>
        </w:tc>
        <w:tc>
          <w:tcPr>
            <w:tcW w:w="1800" w:type="dxa"/>
            <w:shd w:val="clear" w:color="auto" w:fill="DAEEF3" w:themeFill="accent5" w:themeFillTint="33"/>
          </w:tcPr>
          <w:p w14:paraId="0458675E" w14:textId="77777777" w:rsidR="00DC1D51" w:rsidRPr="00223AFE" w:rsidRDefault="00DC1D51" w:rsidP="00DF6DE0">
            <w:pPr>
              <w:rPr>
                <w:rFonts w:cstheme="minorHAnsi"/>
                <w:sz w:val="24"/>
                <w:szCs w:val="24"/>
              </w:rPr>
            </w:pPr>
            <w:r w:rsidRPr="00223AFE">
              <w:rPr>
                <w:rFonts w:cstheme="minorHAnsi"/>
                <w:sz w:val="24"/>
                <w:szCs w:val="24"/>
              </w:rPr>
              <w:t>Frequency</w:t>
            </w:r>
          </w:p>
        </w:tc>
        <w:tc>
          <w:tcPr>
            <w:tcW w:w="1710" w:type="dxa"/>
            <w:shd w:val="clear" w:color="auto" w:fill="DAEEF3" w:themeFill="accent5" w:themeFillTint="33"/>
          </w:tcPr>
          <w:p w14:paraId="4E82336D" w14:textId="77777777" w:rsidR="00DC1D51" w:rsidRPr="00223AFE" w:rsidRDefault="00DC1D51" w:rsidP="00DF6DE0">
            <w:pPr>
              <w:rPr>
                <w:rFonts w:cstheme="minorHAnsi"/>
                <w:sz w:val="24"/>
                <w:szCs w:val="24"/>
              </w:rPr>
            </w:pPr>
            <w:r w:rsidRPr="00223AFE">
              <w:rPr>
                <w:rFonts w:cstheme="minorHAnsi"/>
                <w:sz w:val="24"/>
                <w:szCs w:val="24"/>
              </w:rPr>
              <w:t>Minimum Tolerance</w:t>
            </w:r>
          </w:p>
        </w:tc>
        <w:tc>
          <w:tcPr>
            <w:tcW w:w="2520" w:type="dxa"/>
            <w:shd w:val="clear" w:color="auto" w:fill="DAEEF3" w:themeFill="accent5" w:themeFillTint="33"/>
          </w:tcPr>
          <w:p w14:paraId="73FBB1DD" w14:textId="77777777" w:rsidR="00DC1D51" w:rsidRPr="00223AFE" w:rsidRDefault="00DC1D51" w:rsidP="00DF6DE0">
            <w:pPr>
              <w:rPr>
                <w:rFonts w:cstheme="minorHAnsi"/>
                <w:sz w:val="24"/>
                <w:szCs w:val="24"/>
              </w:rPr>
            </w:pPr>
            <w:r w:rsidRPr="00223AFE">
              <w:rPr>
                <w:rFonts w:cstheme="minorHAnsi"/>
                <w:sz w:val="24"/>
                <w:szCs w:val="24"/>
              </w:rPr>
              <w:t>Desirable</w:t>
            </w:r>
          </w:p>
        </w:tc>
      </w:tr>
      <w:tr w:rsidR="00DC1D51" w14:paraId="189282EF" w14:textId="77777777" w:rsidTr="00DF6DE0">
        <w:tc>
          <w:tcPr>
            <w:tcW w:w="3595" w:type="dxa"/>
          </w:tcPr>
          <w:p w14:paraId="42F03F8E" w14:textId="77777777" w:rsidR="00DC1D51" w:rsidRPr="00223AFE" w:rsidRDefault="00DC1D51" w:rsidP="00DF6DE0">
            <w:pPr>
              <w:rPr>
                <w:rFonts w:cstheme="minorHAnsi"/>
                <w:sz w:val="24"/>
                <w:szCs w:val="24"/>
              </w:rPr>
            </w:pPr>
            <w:r w:rsidRPr="00223AFE">
              <w:rPr>
                <w:rFonts w:cstheme="minorHAnsi"/>
                <w:sz w:val="24"/>
                <w:szCs w:val="24"/>
              </w:rPr>
              <w:t>All Mechanical Rotations</w:t>
            </w:r>
          </w:p>
          <w:p w14:paraId="15C30F4B" w14:textId="77777777" w:rsidR="00DC1D51" w:rsidRPr="00223AFE" w:rsidRDefault="00DC1D51" w:rsidP="00DF6DE0">
            <w:pPr>
              <w:rPr>
                <w:rFonts w:cstheme="minorHAnsi"/>
                <w:sz w:val="24"/>
                <w:szCs w:val="24"/>
              </w:rPr>
            </w:pPr>
          </w:p>
        </w:tc>
        <w:tc>
          <w:tcPr>
            <w:tcW w:w="1800" w:type="dxa"/>
          </w:tcPr>
          <w:p w14:paraId="772E6884" w14:textId="77777777" w:rsidR="00DC1D51" w:rsidRPr="00223AFE" w:rsidRDefault="00DC1D51" w:rsidP="00DF6DE0">
            <w:pPr>
              <w:rPr>
                <w:rFonts w:cstheme="minorHAnsi"/>
                <w:sz w:val="24"/>
                <w:szCs w:val="24"/>
              </w:rPr>
            </w:pPr>
            <w:r w:rsidRPr="00223AFE">
              <w:rPr>
                <w:rFonts w:cstheme="minorHAnsi"/>
                <w:sz w:val="24"/>
                <w:szCs w:val="24"/>
              </w:rPr>
              <w:t>Monthly</w:t>
            </w:r>
          </w:p>
        </w:tc>
        <w:tc>
          <w:tcPr>
            <w:tcW w:w="1710" w:type="dxa"/>
          </w:tcPr>
          <w:p w14:paraId="4A6C799A" w14:textId="77777777" w:rsidR="00DC1D51" w:rsidRPr="00223AFE" w:rsidRDefault="00DC1D51" w:rsidP="00DF6DE0">
            <w:pPr>
              <w:rPr>
                <w:rFonts w:cstheme="minorHAnsi"/>
                <w:sz w:val="24"/>
                <w:szCs w:val="24"/>
              </w:rPr>
            </w:pPr>
            <w:r w:rsidRPr="00223AFE">
              <w:rPr>
                <w:rFonts w:cstheme="minorHAnsi"/>
                <w:sz w:val="24"/>
                <w:szCs w:val="24"/>
              </w:rPr>
              <w:t>Radius &lt; 1.0 mm</w:t>
            </w:r>
          </w:p>
        </w:tc>
        <w:tc>
          <w:tcPr>
            <w:tcW w:w="2520" w:type="dxa"/>
          </w:tcPr>
          <w:p w14:paraId="3E81E748" w14:textId="77777777" w:rsidR="00DC1D51" w:rsidRPr="00223AFE" w:rsidRDefault="00DC1D51" w:rsidP="00DF6DE0">
            <w:pPr>
              <w:rPr>
                <w:rFonts w:cstheme="minorHAnsi"/>
                <w:sz w:val="24"/>
                <w:szCs w:val="24"/>
              </w:rPr>
            </w:pPr>
            <w:r w:rsidRPr="00223AFE">
              <w:rPr>
                <w:rFonts w:cstheme="minorHAnsi"/>
                <w:sz w:val="24"/>
                <w:szCs w:val="24"/>
              </w:rPr>
              <w:t>Radius &lt; 0.5 mm</w:t>
            </w:r>
          </w:p>
        </w:tc>
      </w:tr>
      <w:tr w:rsidR="00DC1D51" w14:paraId="75B55E7A" w14:textId="77777777" w:rsidTr="00DF6DE0">
        <w:tc>
          <w:tcPr>
            <w:tcW w:w="3595" w:type="dxa"/>
          </w:tcPr>
          <w:p w14:paraId="47B5D321" w14:textId="77777777" w:rsidR="00DC1D51" w:rsidRPr="00223AFE" w:rsidRDefault="00DC1D51" w:rsidP="00DF6DE0">
            <w:pPr>
              <w:rPr>
                <w:rFonts w:cstheme="minorHAnsi"/>
                <w:sz w:val="24"/>
                <w:szCs w:val="24"/>
              </w:rPr>
            </w:pPr>
            <w:r w:rsidRPr="00223AFE">
              <w:rPr>
                <w:rFonts w:cstheme="minorHAnsi"/>
                <w:sz w:val="24"/>
                <w:szCs w:val="24"/>
              </w:rPr>
              <w:t xml:space="preserve">IMRT (step &amp; shoot)                                        </w:t>
            </w:r>
          </w:p>
          <w:p w14:paraId="25717DB2" w14:textId="77777777" w:rsidR="00DC1D51" w:rsidRPr="00223AFE" w:rsidRDefault="00DC1D51" w:rsidP="00DF6DE0">
            <w:pPr>
              <w:rPr>
                <w:rFonts w:cstheme="minorHAnsi"/>
                <w:sz w:val="24"/>
                <w:szCs w:val="24"/>
              </w:rPr>
            </w:pPr>
            <w:r w:rsidRPr="00223AFE">
              <w:rPr>
                <w:rFonts w:cstheme="minorHAnsi"/>
                <w:sz w:val="24"/>
                <w:szCs w:val="24"/>
              </w:rPr>
              <w:t>Leaf position vs Radiation</w:t>
            </w:r>
          </w:p>
          <w:p w14:paraId="0DEFCDF0" w14:textId="77777777" w:rsidR="00DC1D51" w:rsidRPr="00223AFE" w:rsidRDefault="00DC1D51" w:rsidP="00DF6DE0">
            <w:pPr>
              <w:rPr>
                <w:rFonts w:cstheme="minorHAnsi"/>
                <w:sz w:val="24"/>
                <w:szCs w:val="24"/>
              </w:rPr>
            </w:pPr>
            <w:r w:rsidRPr="00223AFE">
              <w:rPr>
                <w:rFonts w:cstheme="minorHAnsi"/>
                <w:sz w:val="24"/>
                <w:szCs w:val="24"/>
              </w:rPr>
              <w:t xml:space="preserve">Dose rate linearity </w:t>
            </w:r>
          </w:p>
          <w:p w14:paraId="43BC3379" w14:textId="77777777" w:rsidR="00DC1D51" w:rsidRPr="00223AFE" w:rsidRDefault="00DC1D51" w:rsidP="00DF6DE0">
            <w:pPr>
              <w:rPr>
                <w:rFonts w:cstheme="minorHAnsi"/>
                <w:sz w:val="24"/>
                <w:szCs w:val="24"/>
              </w:rPr>
            </w:pPr>
            <w:r w:rsidRPr="00223AFE">
              <w:rPr>
                <w:rFonts w:cstheme="minorHAnsi"/>
                <w:sz w:val="24"/>
                <w:szCs w:val="24"/>
              </w:rPr>
              <w:t>Dose constancy vs Gantry Angle</w:t>
            </w:r>
          </w:p>
          <w:p w14:paraId="260F8725" w14:textId="77777777" w:rsidR="00DC1D51" w:rsidRPr="00223AFE" w:rsidRDefault="00DC1D51" w:rsidP="00DF6DE0">
            <w:pPr>
              <w:rPr>
                <w:rFonts w:cstheme="minorHAnsi"/>
                <w:sz w:val="24"/>
                <w:szCs w:val="24"/>
              </w:rPr>
            </w:pPr>
            <w:r w:rsidRPr="00223AFE">
              <w:rPr>
                <w:rFonts w:cstheme="minorHAnsi"/>
                <w:sz w:val="24"/>
                <w:szCs w:val="24"/>
              </w:rPr>
              <w:t>Flatness vs Gantry Angle</w:t>
            </w:r>
          </w:p>
          <w:p w14:paraId="3CC05648" w14:textId="77777777" w:rsidR="00DC1D51" w:rsidRPr="00223AFE" w:rsidRDefault="00DC1D51" w:rsidP="00DF6DE0">
            <w:pPr>
              <w:rPr>
                <w:rFonts w:cstheme="minorHAnsi"/>
                <w:sz w:val="24"/>
                <w:szCs w:val="24"/>
              </w:rPr>
            </w:pPr>
            <w:r w:rsidRPr="00223AFE">
              <w:rPr>
                <w:rFonts w:cstheme="minorHAnsi"/>
                <w:sz w:val="24"/>
                <w:szCs w:val="24"/>
              </w:rPr>
              <w:t>Symmetry vs Gantry Angle</w:t>
            </w:r>
          </w:p>
          <w:p w14:paraId="39BAD8B4" w14:textId="77777777" w:rsidR="00DC1D51" w:rsidRPr="00223AFE" w:rsidRDefault="00DC1D51" w:rsidP="00DF6DE0">
            <w:pPr>
              <w:rPr>
                <w:rFonts w:cstheme="minorHAnsi"/>
                <w:sz w:val="24"/>
                <w:szCs w:val="24"/>
              </w:rPr>
            </w:pPr>
          </w:p>
        </w:tc>
        <w:tc>
          <w:tcPr>
            <w:tcW w:w="1800" w:type="dxa"/>
          </w:tcPr>
          <w:p w14:paraId="50185558" w14:textId="77777777" w:rsidR="00DC1D51" w:rsidRPr="00223AFE" w:rsidRDefault="00DC1D51" w:rsidP="00DF6DE0">
            <w:pPr>
              <w:rPr>
                <w:rFonts w:cstheme="minorHAnsi"/>
                <w:sz w:val="24"/>
                <w:szCs w:val="24"/>
              </w:rPr>
            </w:pPr>
          </w:p>
          <w:p w14:paraId="508EF6A5" w14:textId="77777777" w:rsidR="00DC1D51" w:rsidRPr="00223AFE" w:rsidRDefault="00DC1D51" w:rsidP="00DF6DE0">
            <w:pPr>
              <w:rPr>
                <w:rFonts w:cstheme="minorHAnsi"/>
                <w:sz w:val="24"/>
                <w:szCs w:val="24"/>
              </w:rPr>
            </w:pPr>
            <w:r w:rsidRPr="00223AFE">
              <w:rPr>
                <w:rFonts w:cstheme="minorHAnsi"/>
                <w:sz w:val="24"/>
                <w:szCs w:val="24"/>
              </w:rPr>
              <w:t>Monthly</w:t>
            </w:r>
          </w:p>
          <w:p w14:paraId="17990471" w14:textId="77777777" w:rsidR="00DC1D51" w:rsidRPr="00223AFE" w:rsidRDefault="00DC1D51" w:rsidP="00DF6DE0">
            <w:pPr>
              <w:rPr>
                <w:rFonts w:cstheme="minorHAnsi"/>
                <w:sz w:val="24"/>
                <w:szCs w:val="24"/>
              </w:rPr>
            </w:pPr>
            <w:r w:rsidRPr="00223AFE">
              <w:rPr>
                <w:rFonts w:cstheme="minorHAnsi"/>
                <w:sz w:val="24"/>
                <w:szCs w:val="24"/>
              </w:rPr>
              <w:t>Monthly</w:t>
            </w:r>
          </w:p>
          <w:p w14:paraId="644C1720" w14:textId="77777777" w:rsidR="00DC1D51" w:rsidRPr="00223AFE" w:rsidRDefault="00DC1D51" w:rsidP="00DF6DE0">
            <w:pPr>
              <w:rPr>
                <w:rFonts w:cstheme="minorHAnsi"/>
                <w:sz w:val="24"/>
                <w:szCs w:val="24"/>
              </w:rPr>
            </w:pPr>
            <w:r w:rsidRPr="00223AFE">
              <w:rPr>
                <w:rFonts w:cstheme="minorHAnsi"/>
                <w:sz w:val="24"/>
                <w:szCs w:val="24"/>
              </w:rPr>
              <w:t>Monthly</w:t>
            </w:r>
          </w:p>
          <w:p w14:paraId="562009AE" w14:textId="77777777" w:rsidR="00DC1D51" w:rsidRPr="00223AFE" w:rsidRDefault="00DC1D51" w:rsidP="00DF6DE0">
            <w:pPr>
              <w:rPr>
                <w:rFonts w:cstheme="minorHAnsi"/>
                <w:sz w:val="24"/>
                <w:szCs w:val="24"/>
              </w:rPr>
            </w:pPr>
            <w:r w:rsidRPr="00223AFE">
              <w:rPr>
                <w:rFonts w:cstheme="minorHAnsi"/>
                <w:sz w:val="24"/>
                <w:szCs w:val="24"/>
              </w:rPr>
              <w:t>Monthly</w:t>
            </w:r>
          </w:p>
          <w:p w14:paraId="262036FF" w14:textId="77777777" w:rsidR="00DC1D51" w:rsidRPr="00223AFE" w:rsidRDefault="00DC1D51" w:rsidP="00DF6DE0">
            <w:pPr>
              <w:rPr>
                <w:rFonts w:cstheme="minorHAnsi"/>
                <w:sz w:val="24"/>
                <w:szCs w:val="24"/>
              </w:rPr>
            </w:pPr>
            <w:r w:rsidRPr="00223AFE">
              <w:rPr>
                <w:rFonts w:cstheme="minorHAnsi"/>
                <w:sz w:val="24"/>
                <w:szCs w:val="24"/>
              </w:rPr>
              <w:t>Monthly</w:t>
            </w:r>
          </w:p>
        </w:tc>
        <w:tc>
          <w:tcPr>
            <w:tcW w:w="1710" w:type="dxa"/>
          </w:tcPr>
          <w:p w14:paraId="3CEAA5DC" w14:textId="77777777" w:rsidR="00DC1D51" w:rsidRPr="00223AFE" w:rsidRDefault="00DC1D51" w:rsidP="00DF6DE0">
            <w:pPr>
              <w:rPr>
                <w:rFonts w:cstheme="minorHAnsi"/>
                <w:sz w:val="24"/>
                <w:szCs w:val="24"/>
              </w:rPr>
            </w:pPr>
          </w:p>
          <w:p w14:paraId="10E9BEDE" w14:textId="77777777" w:rsidR="00DC1D51" w:rsidRPr="00223AFE" w:rsidRDefault="00DC1D51" w:rsidP="00DF6DE0">
            <w:pPr>
              <w:rPr>
                <w:rFonts w:cstheme="minorHAnsi"/>
                <w:sz w:val="24"/>
                <w:szCs w:val="24"/>
              </w:rPr>
            </w:pPr>
            <w:r w:rsidRPr="00223AFE">
              <w:rPr>
                <w:rFonts w:cstheme="minorHAnsi"/>
                <w:sz w:val="24"/>
                <w:szCs w:val="24"/>
              </w:rPr>
              <w:t>&lt;1 mm</w:t>
            </w:r>
          </w:p>
          <w:p w14:paraId="724C0B3C" w14:textId="77777777" w:rsidR="00DC1D51" w:rsidRPr="00223AFE" w:rsidRDefault="00DC1D51" w:rsidP="00DF6DE0">
            <w:pPr>
              <w:rPr>
                <w:rFonts w:cstheme="minorHAnsi"/>
                <w:sz w:val="24"/>
                <w:szCs w:val="24"/>
              </w:rPr>
            </w:pPr>
            <w:r w:rsidRPr="00223AFE">
              <w:rPr>
                <w:rFonts w:cstheme="minorHAnsi"/>
                <w:sz w:val="24"/>
                <w:szCs w:val="24"/>
              </w:rPr>
              <w:t>± 1.5%</w:t>
            </w:r>
          </w:p>
          <w:p w14:paraId="6A57ECAA" w14:textId="77777777" w:rsidR="00DC1D51" w:rsidRPr="00223AFE" w:rsidRDefault="00DC1D51" w:rsidP="00DF6DE0">
            <w:pPr>
              <w:rPr>
                <w:rFonts w:cstheme="minorHAnsi"/>
                <w:sz w:val="24"/>
                <w:szCs w:val="24"/>
              </w:rPr>
            </w:pPr>
            <w:r w:rsidRPr="00223AFE">
              <w:rPr>
                <w:rFonts w:cstheme="minorHAnsi"/>
                <w:sz w:val="24"/>
                <w:szCs w:val="24"/>
              </w:rPr>
              <w:t>± 1.5%</w:t>
            </w:r>
          </w:p>
          <w:p w14:paraId="4A1F16F1" w14:textId="77777777" w:rsidR="00DC1D51" w:rsidRPr="00223AFE" w:rsidRDefault="00DC1D51" w:rsidP="00DF6DE0">
            <w:pPr>
              <w:rPr>
                <w:rFonts w:cstheme="minorHAnsi"/>
                <w:sz w:val="24"/>
                <w:szCs w:val="24"/>
              </w:rPr>
            </w:pPr>
            <w:r w:rsidRPr="00223AFE">
              <w:rPr>
                <w:rFonts w:cstheme="minorHAnsi"/>
                <w:sz w:val="24"/>
                <w:szCs w:val="24"/>
              </w:rPr>
              <w:t>± 2.0%</w:t>
            </w:r>
          </w:p>
          <w:p w14:paraId="25BFE595" w14:textId="77777777" w:rsidR="00DC1D51" w:rsidRPr="00223AFE" w:rsidRDefault="00DC1D51" w:rsidP="00DF6DE0">
            <w:pPr>
              <w:rPr>
                <w:rFonts w:cstheme="minorHAnsi"/>
                <w:sz w:val="24"/>
                <w:szCs w:val="24"/>
              </w:rPr>
            </w:pPr>
            <w:r w:rsidRPr="00223AFE">
              <w:rPr>
                <w:rFonts w:cstheme="minorHAnsi"/>
                <w:sz w:val="24"/>
                <w:szCs w:val="24"/>
              </w:rPr>
              <w:t>± 2.0%</w:t>
            </w:r>
          </w:p>
          <w:p w14:paraId="4DD74A4A" w14:textId="77777777" w:rsidR="00DC1D51" w:rsidRPr="00223AFE" w:rsidRDefault="00DC1D51" w:rsidP="00DF6DE0">
            <w:pPr>
              <w:rPr>
                <w:rFonts w:cstheme="minorHAnsi"/>
                <w:sz w:val="24"/>
                <w:szCs w:val="24"/>
              </w:rPr>
            </w:pPr>
          </w:p>
        </w:tc>
        <w:tc>
          <w:tcPr>
            <w:tcW w:w="2520" w:type="dxa"/>
          </w:tcPr>
          <w:p w14:paraId="5749C575" w14:textId="77777777" w:rsidR="00DC1D51" w:rsidRPr="00223AFE" w:rsidRDefault="00DC1D51" w:rsidP="00DF6DE0">
            <w:pPr>
              <w:rPr>
                <w:rFonts w:cstheme="minorHAnsi"/>
                <w:sz w:val="24"/>
                <w:szCs w:val="24"/>
              </w:rPr>
            </w:pPr>
          </w:p>
          <w:p w14:paraId="44290BC5" w14:textId="77777777" w:rsidR="00DC1D51" w:rsidRPr="00223AFE" w:rsidRDefault="00DC1D51" w:rsidP="00DF6DE0">
            <w:pPr>
              <w:rPr>
                <w:rFonts w:cstheme="minorHAnsi"/>
                <w:sz w:val="24"/>
                <w:szCs w:val="24"/>
              </w:rPr>
            </w:pPr>
            <w:r w:rsidRPr="00223AFE">
              <w:rPr>
                <w:rFonts w:cstheme="minorHAnsi"/>
                <w:sz w:val="24"/>
                <w:szCs w:val="24"/>
              </w:rPr>
              <w:t>&lt;0.5 mm</w:t>
            </w:r>
          </w:p>
        </w:tc>
      </w:tr>
      <w:tr w:rsidR="00DC1D51" w14:paraId="6D2C445D" w14:textId="77777777" w:rsidTr="00DF6DE0">
        <w:tc>
          <w:tcPr>
            <w:tcW w:w="3595" w:type="dxa"/>
          </w:tcPr>
          <w:p w14:paraId="49F66D53" w14:textId="77777777" w:rsidR="00DC1D51" w:rsidRPr="00223AFE" w:rsidRDefault="00DC1D51" w:rsidP="00DF6DE0">
            <w:pPr>
              <w:rPr>
                <w:rFonts w:cstheme="minorHAnsi"/>
                <w:sz w:val="24"/>
                <w:szCs w:val="24"/>
              </w:rPr>
            </w:pPr>
            <w:r w:rsidRPr="00223AFE">
              <w:rPr>
                <w:rFonts w:cstheme="minorHAnsi"/>
                <w:sz w:val="24"/>
                <w:szCs w:val="24"/>
              </w:rPr>
              <w:t>VMAT/Dynamic MLC IMRT</w:t>
            </w:r>
          </w:p>
          <w:p w14:paraId="0DCCDE80" w14:textId="77777777" w:rsidR="00DC1D51" w:rsidRPr="00223AFE" w:rsidRDefault="00DC1D51" w:rsidP="00DF6DE0">
            <w:pPr>
              <w:rPr>
                <w:rFonts w:cstheme="minorHAnsi"/>
                <w:color w:val="000000" w:themeColor="text1"/>
                <w:sz w:val="24"/>
                <w:szCs w:val="24"/>
              </w:rPr>
            </w:pPr>
            <w:r w:rsidRPr="00223AFE">
              <w:rPr>
                <w:rFonts w:cstheme="minorHAnsi"/>
                <w:color w:val="000000" w:themeColor="text1"/>
                <w:sz w:val="24"/>
                <w:szCs w:val="24"/>
              </w:rPr>
              <w:t>Dose rate linearity</w:t>
            </w:r>
          </w:p>
          <w:p w14:paraId="078083B5" w14:textId="77777777" w:rsidR="00DC1D51" w:rsidRPr="00223AFE" w:rsidRDefault="00DC1D51" w:rsidP="00DF6DE0">
            <w:pPr>
              <w:rPr>
                <w:rFonts w:cstheme="minorHAnsi"/>
                <w:sz w:val="24"/>
                <w:szCs w:val="24"/>
              </w:rPr>
            </w:pPr>
            <w:r w:rsidRPr="00223AFE">
              <w:rPr>
                <w:rFonts w:cstheme="minorHAnsi"/>
                <w:sz w:val="24"/>
                <w:szCs w:val="24"/>
              </w:rPr>
              <w:t>Flatness vs Dose rate</w:t>
            </w:r>
          </w:p>
          <w:p w14:paraId="68497ADD" w14:textId="77777777" w:rsidR="00DC1D51" w:rsidRPr="00223AFE" w:rsidRDefault="00DC1D51" w:rsidP="00DF6DE0">
            <w:pPr>
              <w:rPr>
                <w:rFonts w:cstheme="minorHAnsi"/>
                <w:sz w:val="24"/>
                <w:szCs w:val="24"/>
              </w:rPr>
            </w:pPr>
            <w:r w:rsidRPr="00223AFE">
              <w:rPr>
                <w:rFonts w:cstheme="minorHAnsi"/>
                <w:sz w:val="24"/>
                <w:szCs w:val="24"/>
              </w:rPr>
              <w:t>Symmetry vs Dose rate</w:t>
            </w:r>
          </w:p>
          <w:p w14:paraId="65FB4E65" w14:textId="77777777" w:rsidR="00DC1D51" w:rsidRPr="00223AFE" w:rsidRDefault="00DC1D51" w:rsidP="00DF6DE0">
            <w:pPr>
              <w:rPr>
                <w:rFonts w:cstheme="minorHAnsi"/>
                <w:sz w:val="24"/>
                <w:szCs w:val="24"/>
              </w:rPr>
            </w:pPr>
            <w:r w:rsidRPr="00223AFE">
              <w:rPr>
                <w:rFonts w:cstheme="minorHAnsi"/>
                <w:sz w:val="24"/>
                <w:szCs w:val="24"/>
              </w:rPr>
              <w:t>Dose constancy vs Gantry Angle</w:t>
            </w:r>
          </w:p>
          <w:p w14:paraId="74FB57EC" w14:textId="77777777" w:rsidR="00DC1D51" w:rsidRPr="00223AFE" w:rsidRDefault="00DC1D51" w:rsidP="00DF6DE0">
            <w:pPr>
              <w:rPr>
                <w:rFonts w:cstheme="minorHAnsi"/>
                <w:sz w:val="24"/>
                <w:szCs w:val="24"/>
              </w:rPr>
            </w:pPr>
            <w:r w:rsidRPr="00223AFE">
              <w:rPr>
                <w:rFonts w:cstheme="minorHAnsi"/>
                <w:sz w:val="24"/>
                <w:szCs w:val="24"/>
              </w:rPr>
              <w:t>DMLC MU linearity</w:t>
            </w:r>
          </w:p>
          <w:p w14:paraId="6968F3C4" w14:textId="77777777" w:rsidR="00DC1D51" w:rsidRPr="00223AFE" w:rsidRDefault="00DC1D51" w:rsidP="00DF6DE0">
            <w:pPr>
              <w:rPr>
                <w:rFonts w:cstheme="minorHAnsi"/>
                <w:sz w:val="24"/>
                <w:szCs w:val="24"/>
              </w:rPr>
            </w:pPr>
            <w:r w:rsidRPr="00223AFE">
              <w:rPr>
                <w:rFonts w:cstheme="minorHAnsi"/>
                <w:sz w:val="24"/>
                <w:szCs w:val="24"/>
              </w:rPr>
              <w:t>DMLC MU constancy</w:t>
            </w:r>
          </w:p>
          <w:p w14:paraId="7A5C89EE" w14:textId="77777777" w:rsidR="00DC1D51" w:rsidRPr="00223AFE" w:rsidRDefault="00DC1D51" w:rsidP="00DF6DE0">
            <w:pPr>
              <w:rPr>
                <w:rFonts w:cstheme="minorHAnsi"/>
                <w:sz w:val="24"/>
                <w:szCs w:val="24"/>
              </w:rPr>
            </w:pPr>
            <w:r w:rsidRPr="00223AFE">
              <w:rPr>
                <w:rFonts w:cstheme="minorHAnsi"/>
                <w:sz w:val="24"/>
                <w:szCs w:val="24"/>
              </w:rPr>
              <w:t>VMAT leaf position constancy</w:t>
            </w:r>
          </w:p>
          <w:p w14:paraId="4B246699" w14:textId="77777777" w:rsidR="00DC1D51" w:rsidRPr="00223AFE" w:rsidRDefault="00DC1D51" w:rsidP="00DF6DE0">
            <w:pPr>
              <w:rPr>
                <w:rFonts w:cstheme="minorHAnsi"/>
                <w:sz w:val="24"/>
                <w:szCs w:val="24"/>
              </w:rPr>
            </w:pPr>
            <w:r w:rsidRPr="00223AFE">
              <w:rPr>
                <w:rFonts w:cstheme="minorHAnsi"/>
                <w:sz w:val="24"/>
                <w:szCs w:val="24"/>
              </w:rPr>
              <w:t>Verify gantry speed</w:t>
            </w:r>
          </w:p>
        </w:tc>
        <w:tc>
          <w:tcPr>
            <w:tcW w:w="1800" w:type="dxa"/>
          </w:tcPr>
          <w:p w14:paraId="4E80CE3A" w14:textId="77777777" w:rsidR="00DC1D51" w:rsidRPr="00223AFE" w:rsidRDefault="00DC1D51" w:rsidP="00DF6DE0">
            <w:pPr>
              <w:rPr>
                <w:rFonts w:cstheme="minorHAnsi"/>
                <w:sz w:val="24"/>
                <w:szCs w:val="24"/>
              </w:rPr>
            </w:pPr>
          </w:p>
          <w:p w14:paraId="3E746E52" w14:textId="77777777" w:rsidR="00DC1D51" w:rsidRPr="00223AFE" w:rsidRDefault="00DC1D51" w:rsidP="00DF6DE0">
            <w:pPr>
              <w:rPr>
                <w:rFonts w:cstheme="minorHAnsi"/>
                <w:sz w:val="24"/>
                <w:szCs w:val="24"/>
              </w:rPr>
            </w:pPr>
            <w:r w:rsidRPr="00223AFE">
              <w:rPr>
                <w:rFonts w:cstheme="minorHAnsi"/>
                <w:sz w:val="24"/>
                <w:szCs w:val="24"/>
              </w:rPr>
              <w:t>Monthly</w:t>
            </w:r>
          </w:p>
          <w:p w14:paraId="13B9252C" w14:textId="77777777" w:rsidR="00DC1D51" w:rsidRPr="00223AFE" w:rsidRDefault="00DC1D51" w:rsidP="00DF6DE0">
            <w:pPr>
              <w:rPr>
                <w:rFonts w:cstheme="minorHAnsi"/>
                <w:sz w:val="24"/>
                <w:szCs w:val="24"/>
              </w:rPr>
            </w:pPr>
            <w:r w:rsidRPr="00223AFE">
              <w:rPr>
                <w:rFonts w:cstheme="minorHAnsi"/>
                <w:sz w:val="24"/>
                <w:szCs w:val="24"/>
              </w:rPr>
              <w:t>Monthly</w:t>
            </w:r>
          </w:p>
          <w:p w14:paraId="40D3B33F" w14:textId="77777777" w:rsidR="00DC1D51" w:rsidRPr="00223AFE" w:rsidRDefault="00DC1D51" w:rsidP="00DF6DE0">
            <w:pPr>
              <w:rPr>
                <w:rFonts w:cstheme="minorHAnsi"/>
                <w:sz w:val="24"/>
                <w:szCs w:val="24"/>
              </w:rPr>
            </w:pPr>
            <w:r w:rsidRPr="00223AFE">
              <w:rPr>
                <w:rFonts w:cstheme="minorHAnsi"/>
                <w:sz w:val="24"/>
                <w:szCs w:val="24"/>
              </w:rPr>
              <w:t>Monthly</w:t>
            </w:r>
          </w:p>
          <w:p w14:paraId="14903C73" w14:textId="77777777" w:rsidR="00DC1D51" w:rsidRPr="00223AFE" w:rsidRDefault="00DC1D51" w:rsidP="00DF6DE0">
            <w:pPr>
              <w:rPr>
                <w:rFonts w:cstheme="minorHAnsi"/>
                <w:sz w:val="24"/>
                <w:szCs w:val="24"/>
              </w:rPr>
            </w:pPr>
            <w:r w:rsidRPr="00223AFE">
              <w:rPr>
                <w:rFonts w:cstheme="minorHAnsi"/>
                <w:sz w:val="24"/>
                <w:szCs w:val="24"/>
              </w:rPr>
              <w:t>Monthly</w:t>
            </w:r>
          </w:p>
          <w:p w14:paraId="7C6BC2F8" w14:textId="77777777" w:rsidR="00DC1D51" w:rsidRPr="00223AFE" w:rsidRDefault="00DC1D51" w:rsidP="00DF6DE0">
            <w:pPr>
              <w:rPr>
                <w:rFonts w:cstheme="minorHAnsi"/>
                <w:sz w:val="24"/>
                <w:szCs w:val="24"/>
              </w:rPr>
            </w:pPr>
            <w:r w:rsidRPr="00223AFE">
              <w:rPr>
                <w:rFonts w:cstheme="minorHAnsi"/>
                <w:sz w:val="24"/>
                <w:szCs w:val="24"/>
              </w:rPr>
              <w:t>Monthly</w:t>
            </w:r>
          </w:p>
          <w:p w14:paraId="4D2390F7" w14:textId="77777777" w:rsidR="00DC1D51" w:rsidRPr="00223AFE" w:rsidRDefault="00DC1D51" w:rsidP="00DF6DE0">
            <w:pPr>
              <w:rPr>
                <w:rFonts w:cstheme="minorHAnsi"/>
                <w:sz w:val="24"/>
                <w:szCs w:val="24"/>
              </w:rPr>
            </w:pPr>
            <w:r w:rsidRPr="00223AFE">
              <w:rPr>
                <w:rFonts w:cstheme="minorHAnsi"/>
                <w:sz w:val="24"/>
                <w:szCs w:val="24"/>
              </w:rPr>
              <w:t>Monthly</w:t>
            </w:r>
          </w:p>
          <w:p w14:paraId="687D2AB8" w14:textId="77777777" w:rsidR="00DC1D51" w:rsidRPr="00223AFE" w:rsidRDefault="00DC1D51" w:rsidP="00DF6DE0">
            <w:pPr>
              <w:rPr>
                <w:rFonts w:cstheme="minorHAnsi"/>
                <w:sz w:val="24"/>
                <w:szCs w:val="24"/>
              </w:rPr>
            </w:pPr>
            <w:r w:rsidRPr="00223AFE">
              <w:rPr>
                <w:rFonts w:cstheme="minorHAnsi"/>
                <w:sz w:val="24"/>
                <w:szCs w:val="24"/>
              </w:rPr>
              <w:t>Monthly</w:t>
            </w:r>
          </w:p>
          <w:p w14:paraId="24DCD0A1" w14:textId="77777777" w:rsidR="00DC1D51" w:rsidRPr="00223AFE" w:rsidRDefault="00DC1D51" w:rsidP="00DF6DE0">
            <w:pPr>
              <w:rPr>
                <w:rFonts w:cstheme="minorHAnsi"/>
                <w:sz w:val="24"/>
                <w:szCs w:val="24"/>
              </w:rPr>
            </w:pPr>
            <w:r w:rsidRPr="00223AFE">
              <w:rPr>
                <w:rFonts w:cstheme="minorHAnsi"/>
                <w:sz w:val="24"/>
                <w:szCs w:val="24"/>
              </w:rPr>
              <w:t>Monthly</w:t>
            </w:r>
          </w:p>
        </w:tc>
        <w:tc>
          <w:tcPr>
            <w:tcW w:w="1710" w:type="dxa"/>
          </w:tcPr>
          <w:p w14:paraId="463C66A9" w14:textId="77777777" w:rsidR="00DC1D51" w:rsidRPr="00223AFE" w:rsidRDefault="00DC1D51" w:rsidP="00DF6DE0">
            <w:pPr>
              <w:rPr>
                <w:rFonts w:cstheme="minorHAnsi"/>
                <w:sz w:val="24"/>
                <w:szCs w:val="24"/>
              </w:rPr>
            </w:pPr>
          </w:p>
          <w:p w14:paraId="163B47C0" w14:textId="77777777" w:rsidR="00DC1D51" w:rsidRPr="00223AFE" w:rsidRDefault="00DC1D51" w:rsidP="00DF6DE0">
            <w:pPr>
              <w:rPr>
                <w:rFonts w:cstheme="minorHAnsi"/>
                <w:sz w:val="24"/>
                <w:szCs w:val="24"/>
              </w:rPr>
            </w:pPr>
            <w:r w:rsidRPr="00223AFE">
              <w:rPr>
                <w:rFonts w:cstheme="minorHAnsi"/>
                <w:sz w:val="24"/>
                <w:szCs w:val="24"/>
              </w:rPr>
              <w:t>± 1.5%</w:t>
            </w:r>
          </w:p>
          <w:p w14:paraId="7B3C48DE" w14:textId="77777777" w:rsidR="00DC1D51" w:rsidRPr="00223AFE" w:rsidRDefault="00DC1D51" w:rsidP="00DF6DE0">
            <w:pPr>
              <w:rPr>
                <w:rFonts w:cstheme="minorHAnsi"/>
                <w:sz w:val="24"/>
                <w:szCs w:val="24"/>
              </w:rPr>
            </w:pPr>
            <w:r w:rsidRPr="00223AFE">
              <w:rPr>
                <w:rFonts w:cstheme="minorHAnsi"/>
                <w:sz w:val="24"/>
                <w:szCs w:val="24"/>
              </w:rPr>
              <w:t>± 2.0%</w:t>
            </w:r>
          </w:p>
          <w:p w14:paraId="52C46EB9" w14:textId="77777777" w:rsidR="00DC1D51" w:rsidRPr="00223AFE" w:rsidRDefault="00DC1D51" w:rsidP="00DF6DE0">
            <w:pPr>
              <w:rPr>
                <w:rFonts w:cstheme="minorHAnsi"/>
                <w:sz w:val="24"/>
                <w:szCs w:val="24"/>
              </w:rPr>
            </w:pPr>
            <w:r w:rsidRPr="00223AFE">
              <w:rPr>
                <w:rFonts w:cstheme="minorHAnsi"/>
                <w:sz w:val="24"/>
                <w:szCs w:val="24"/>
              </w:rPr>
              <w:t>± 2.0%</w:t>
            </w:r>
          </w:p>
          <w:p w14:paraId="54D895A2" w14:textId="77777777" w:rsidR="00DC1D51" w:rsidRPr="00223AFE" w:rsidRDefault="00DC1D51" w:rsidP="00DF6DE0">
            <w:pPr>
              <w:rPr>
                <w:rFonts w:cstheme="minorHAnsi"/>
                <w:sz w:val="24"/>
                <w:szCs w:val="24"/>
              </w:rPr>
            </w:pPr>
            <w:r w:rsidRPr="00223AFE">
              <w:rPr>
                <w:rFonts w:cstheme="minorHAnsi"/>
                <w:sz w:val="24"/>
                <w:szCs w:val="24"/>
              </w:rPr>
              <w:t>± 1.5%</w:t>
            </w:r>
          </w:p>
          <w:p w14:paraId="13F14D4F" w14:textId="77777777" w:rsidR="00DC1D51" w:rsidRPr="00223AFE" w:rsidRDefault="00DC1D51" w:rsidP="00DF6DE0">
            <w:pPr>
              <w:rPr>
                <w:rFonts w:cstheme="minorHAnsi"/>
                <w:sz w:val="24"/>
                <w:szCs w:val="24"/>
              </w:rPr>
            </w:pPr>
            <w:r w:rsidRPr="00223AFE">
              <w:rPr>
                <w:rFonts w:cstheme="minorHAnsi"/>
                <w:sz w:val="24"/>
                <w:szCs w:val="24"/>
              </w:rPr>
              <w:t>± 2.0%</w:t>
            </w:r>
          </w:p>
          <w:p w14:paraId="2B2F80EE" w14:textId="77777777" w:rsidR="00DC1D51" w:rsidRPr="00223AFE" w:rsidRDefault="00DC1D51" w:rsidP="00DF6DE0">
            <w:pPr>
              <w:rPr>
                <w:rFonts w:cstheme="minorHAnsi"/>
                <w:sz w:val="24"/>
                <w:szCs w:val="24"/>
              </w:rPr>
            </w:pPr>
            <w:r w:rsidRPr="00223AFE">
              <w:rPr>
                <w:rFonts w:cstheme="minorHAnsi"/>
                <w:sz w:val="24"/>
                <w:szCs w:val="24"/>
              </w:rPr>
              <w:t>± 2.0%</w:t>
            </w:r>
          </w:p>
          <w:p w14:paraId="5871EAE6" w14:textId="77777777" w:rsidR="00DC1D51" w:rsidRPr="00223AFE" w:rsidRDefault="00DC1D51" w:rsidP="00DF6DE0">
            <w:pPr>
              <w:rPr>
                <w:rFonts w:cstheme="minorHAnsi"/>
                <w:sz w:val="24"/>
                <w:szCs w:val="24"/>
              </w:rPr>
            </w:pPr>
            <w:r w:rsidRPr="00223AFE">
              <w:rPr>
                <w:rFonts w:cstheme="minorHAnsi"/>
                <w:sz w:val="24"/>
                <w:szCs w:val="24"/>
              </w:rPr>
              <w:t>&lt;3mm</w:t>
            </w:r>
          </w:p>
          <w:p w14:paraId="254D5B7D" w14:textId="77777777" w:rsidR="00DC1D51" w:rsidRPr="00223AFE" w:rsidRDefault="00DC1D51" w:rsidP="00DF6DE0">
            <w:pPr>
              <w:rPr>
                <w:rFonts w:cstheme="minorHAnsi"/>
                <w:sz w:val="24"/>
                <w:szCs w:val="24"/>
              </w:rPr>
            </w:pPr>
            <w:r w:rsidRPr="00223AFE">
              <w:rPr>
                <w:rFonts w:cstheme="minorHAnsi"/>
                <w:sz w:val="24"/>
                <w:szCs w:val="24"/>
              </w:rPr>
              <w:t>Within vendor spec</w:t>
            </w:r>
          </w:p>
        </w:tc>
        <w:tc>
          <w:tcPr>
            <w:tcW w:w="2520" w:type="dxa"/>
          </w:tcPr>
          <w:p w14:paraId="23BB8D66" w14:textId="77777777" w:rsidR="00DC1D51" w:rsidRPr="00223AFE" w:rsidRDefault="00DC1D51" w:rsidP="00DF6DE0">
            <w:pPr>
              <w:rPr>
                <w:rFonts w:cstheme="minorHAnsi"/>
                <w:sz w:val="24"/>
                <w:szCs w:val="24"/>
              </w:rPr>
            </w:pPr>
          </w:p>
        </w:tc>
      </w:tr>
      <w:tr w:rsidR="00DC1D51" w14:paraId="10C066C7" w14:textId="77777777" w:rsidTr="00DF6DE0">
        <w:tc>
          <w:tcPr>
            <w:tcW w:w="3595" w:type="dxa"/>
          </w:tcPr>
          <w:p w14:paraId="56479A78" w14:textId="77777777" w:rsidR="00DC1D51" w:rsidRPr="00223AFE" w:rsidRDefault="00DC1D51" w:rsidP="00DF6DE0">
            <w:pPr>
              <w:rPr>
                <w:rFonts w:cstheme="minorHAnsi"/>
                <w:sz w:val="24"/>
                <w:szCs w:val="24"/>
              </w:rPr>
            </w:pPr>
            <w:r w:rsidRPr="00223AFE">
              <w:rPr>
                <w:rFonts w:cstheme="minorHAnsi"/>
                <w:sz w:val="24"/>
                <w:szCs w:val="24"/>
              </w:rPr>
              <w:t>Gating Systems</w:t>
            </w:r>
          </w:p>
          <w:p w14:paraId="13FDE302" w14:textId="77777777" w:rsidR="00DC1D51" w:rsidRPr="00223AFE" w:rsidRDefault="00DC1D51" w:rsidP="00DF6DE0">
            <w:pPr>
              <w:rPr>
                <w:rFonts w:cstheme="minorHAnsi"/>
                <w:sz w:val="24"/>
                <w:szCs w:val="24"/>
              </w:rPr>
            </w:pPr>
            <w:r w:rsidRPr="00223AFE">
              <w:rPr>
                <w:rFonts w:cstheme="minorHAnsi"/>
                <w:sz w:val="24"/>
                <w:szCs w:val="24"/>
              </w:rPr>
              <w:t>Functionality</w:t>
            </w:r>
          </w:p>
          <w:p w14:paraId="0DFA8F68" w14:textId="77777777" w:rsidR="00DC1D51" w:rsidRPr="00223AFE" w:rsidRDefault="00DC1D51" w:rsidP="00DF6DE0">
            <w:pPr>
              <w:rPr>
                <w:rFonts w:cstheme="minorHAnsi"/>
                <w:sz w:val="24"/>
                <w:szCs w:val="24"/>
              </w:rPr>
            </w:pPr>
            <w:r w:rsidRPr="00223AFE">
              <w:rPr>
                <w:rFonts w:cstheme="minorHAnsi"/>
                <w:sz w:val="24"/>
                <w:szCs w:val="24"/>
              </w:rPr>
              <w:t>Gated VMAT leaf position constancy and gantry speed verification</w:t>
            </w:r>
          </w:p>
          <w:p w14:paraId="605C4DCA" w14:textId="77777777" w:rsidR="00DC1D51" w:rsidRPr="00223AFE" w:rsidRDefault="00DC1D51" w:rsidP="00DF6DE0">
            <w:pPr>
              <w:rPr>
                <w:rFonts w:cstheme="minorHAnsi"/>
                <w:sz w:val="24"/>
                <w:szCs w:val="24"/>
              </w:rPr>
            </w:pPr>
          </w:p>
        </w:tc>
        <w:tc>
          <w:tcPr>
            <w:tcW w:w="1800" w:type="dxa"/>
          </w:tcPr>
          <w:p w14:paraId="50212363" w14:textId="77777777" w:rsidR="00DC1D51" w:rsidRPr="00223AFE" w:rsidRDefault="00DC1D51" w:rsidP="00DF6DE0">
            <w:pPr>
              <w:rPr>
                <w:rFonts w:cstheme="minorHAnsi"/>
                <w:sz w:val="24"/>
                <w:szCs w:val="24"/>
              </w:rPr>
            </w:pPr>
          </w:p>
          <w:p w14:paraId="2257611D" w14:textId="77777777" w:rsidR="00DC1D51" w:rsidRPr="00223AFE" w:rsidRDefault="00DC1D51" w:rsidP="00DF6DE0">
            <w:pPr>
              <w:rPr>
                <w:rFonts w:cstheme="minorHAnsi"/>
                <w:sz w:val="24"/>
                <w:szCs w:val="24"/>
              </w:rPr>
            </w:pPr>
            <w:r w:rsidRPr="00223AFE">
              <w:rPr>
                <w:rFonts w:cstheme="minorHAnsi"/>
                <w:sz w:val="24"/>
                <w:szCs w:val="24"/>
              </w:rPr>
              <w:t>Daily</w:t>
            </w:r>
          </w:p>
          <w:p w14:paraId="0D354857" w14:textId="77777777" w:rsidR="00DC1D51" w:rsidRPr="00223AFE" w:rsidRDefault="00DC1D51" w:rsidP="00DF6DE0">
            <w:pPr>
              <w:rPr>
                <w:rFonts w:cstheme="minorHAnsi"/>
                <w:sz w:val="24"/>
                <w:szCs w:val="24"/>
              </w:rPr>
            </w:pPr>
            <w:r w:rsidRPr="00223AFE">
              <w:rPr>
                <w:rFonts w:cstheme="minorHAnsi"/>
                <w:sz w:val="24"/>
                <w:szCs w:val="24"/>
              </w:rPr>
              <w:t>Monthly</w:t>
            </w:r>
          </w:p>
        </w:tc>
        <w:tc>
          <w:tcPr>
            <w:tcW w:w="1710" w:type="dxa"/>
          </w:tcPr>
          <w:p w14:paraId="5024EAED" w14:textId="77777777" w:rsidR="00DC1D51" w:rsidRPr="00223AFE" w:rsidRDefault="00DC1D51" w:rsidP="00DF6DE0">
            <w:pPr>
              <w:rPr>
                <w:rFonts w:cstheme="minorHAnsi"/>
                <w:sz w:val="24"/>
                <w:szCs w:val="24"/>
              </w:rPr>
            </w:pPr>
          </w:p>
          <w:p w14:paraId="33555E37" w14:textId="77777777" w:rsidR="00DC1D51" w:rsidRPr="00223AFE" w:rsidRDefault="00DC1D51" w:rsidP="00DF6DE0">
            <w:pPr>
              <w:rPr>
                <w:rFonts w:cstheme="minorHAnsi"/>
                <w:sz w:val="24"/>
                <w:szCs w:val="24"/>
              </w:rPr>
            </w:pPr>
            <w:r w:rsidRPr="00223AFE">
              <w:rPr>
                <w:rFonts w:cstheme="minorHAnsi"/>
                <w:sz w:val="24"/>
                <w:szCs w:val="24"/>
              </w:rPr>
              <w:t>Functional</w:t>
            </w:r>
            <w:r w:rsidRPr="00223AFE">
              <w:rPr>
                <w:rFonts w:cstheme="minorHAnsi"/>
                <w:sz w:val="24"/>
                <w:szCs w:val="24"/>
              </w:rPr>
              <w:br/>
            </w:r>
          </w:p>
          <w:p w14:paraId="6D0C2ED5" w14:textId="77777777" w:rsidR="00DC1D51" w:rsidRPr="00223AFE" w:rsidRDefault="00DC1D51" w:rsidP="00DF6DE0">
            <w:pPr>
              <w:rPr>
                <w:rFonts w:cstheme="minorHAnsi"/>
                <w:sz w:val="24"/>
                <w:szCs w:val="24"/>
              </w:rPr>
            </w:pPr>
            <w:r w:rsidRPr="00223AFE">
              <w:rPr>
                <w:rFonts w:cstheme="minorHAnsi"/>
                <w:sz w:val="24"/>
                <w:szCs w:val="24"/>
              </w:rPr>
              <w:t>&lt;3mm and within vendor spec</w:t>
            </w:r>
          </w:p>
        </w:tc>
        <w:tc>
          <w:tcPr>
            <w:tcW w:w="2520" w:type="dxa"/>
          </w:tcPr>
          <w:p w14:paraId="076D8CD4" w14:textId="77777777" w:rsidR="00DC1D51" w:rsidRPr="00223AFE" w:rsidRDefault="00DC1D51" w:rsidP="00DF6DE0">
            <w:pPr>
              <w:rPr>
                <w:rFonts w:cstheme="minorHAnsi"/>
                <w:sz w:val="24"/>
                <w:szCs w:val="24"/>
              </w:rPr>
            </w:pPr>
          </w:p>
        </w:tc>
      </w:tr>
    </w:tbl>
    <w:p w14:paraId="49D20DBF" w14:textId="77777777" w:rsidR="00BC17F3" w:rsidRDefault="00BC17F3" w:rsidP="00DC1D51"/>
    <w:p w14:paraId="1A66330D" w14:textId="77777777" w:rsidR="00BC17F3" w:rsidRDefault="00BC17F3" w:rsidP="00DC1D51"/>
    <w:p w14:paraId="5DC14B51" w14:textId="77777777" w:rsidR="00BC17F3" w:rsidRDefault="00BC17F3" w:rsidP="00DC1D51"/>
    <w:p w14:paraId="531AE50D" w14:textId="5B735B35" w:rsidR="00BC17F3" w:rsidRDefault="00DC1D51" w:rsidP="00DC1D51">
      <w:r>
        <w:t xml:space="preserve">Table 4:  QC for 6 Degree of Freedom Couch </w:t>
      </w:r>
    </w:p>
    <w:tbl>
      <w:tblPr>
        <w:tblStyle w:val="TableGrid"/>
        <w:tblW w:w="10350" w:type="dxa"/>
        <w:tblInd w:w="-275" w:type="dxa"/>
        <w:tblLayout w:type="fixed"/>
        <w:tblLook w:val="04A0" w:firstRow="1" w:lastRow="0" w:firstColumn="1" w:lastColumn="0" w:noHBand="0" w:noVBand="1"/>
      </w:tblPr>
      <w:tblGrid>
        <w:gridCol w:w="3330"/>
        <w:gridCol w:w="1463"/>
        <w:gridCol w:w="1507"/>
        <w:gridCol w:w="1260"/>
        <w:gridCol w:w="2790"/>
      </w:tblGrid>
      <w:tr w:rsidR="00DC1D51" w14:paraId="18A33E57" w14:textId="77777777" w:rsidTr="00DF6DE0">
        <w:tc>
          <w:tcPr>
            <w:tcW w:w="3330" w:type="dxa"/>
            <w:shd w:val="clear" w:color="auto" w:fill="DAEEF3" w:themeFill="accent5" w:themeFillTint="33"/>
          </w:tcPr>
          <w:p w14:paraId="1C87C38A" w14:textId="77777777" w:rsidR="00DC1D51" w:rsidRPr="00223AFE" w:rsidRDefault="00DC1D51" w:rsidP="00DF6DE0">
            <w:pPr>
              <w:rPr>
                <w:sz w:val="24"/>
                <w:szCs w:val="24"/>
              </w:rPr>
            </w:pPr>
            <w:r w:rsidRPr="00223AFE">
              <w:rPr>
                <w:sz w:val="24"/>
                <w:szCs w:val="24"/>
              </w:rPr>
              <w:t xml:space="preserve">Test </w:t>
            </w:r>
          </w:p>
        </w:tc>
        <w:tc>
          <w:tcPr>
            <w:tcW w:w="1463" w:type="dxa"/>
            <w:shd w:val="clear" w:color="auto" w:fill="DAEEF3" w:themeFill="accent5" w:themeFillTint="33"/>
          </w:tcPr>
          <w:p w14:paraId="1F65419A" w14:textId="77777777" w:rsidR="00DC1D51" w:rsidRPr="00223AFE" w:rsidRDefault="00DC1D51" w:rsidP="00DF6DE0">
            <w:pPr>
              <w:rPr>
                <w:sz w:val="24"/>
                <w:szCs w:val="24"/>
              </w:rPr>
            </w:pPr>
            <w:r w:rsidRPr="00223AFE">
              <w:rPr>
                <w:sz w:val="24"/>
                <w:szCs w:val="24"/>
              </w:rPr>
              <w:t>Frequency</w:t>
            </w:r>
          </w:p>
        </w:tc>
        <w:tc>
          <w:tcPr>
            <w:tcW w:w="1507" w:type="dxa"/>
            <w:shd w:val="clear" w:color="auto" w:fill="DAEEF3" w:themeFill="accent5" w:themeFillTint="33"/>
          </w:tcPr>
          <w:p w14:paraId="0A927AD4" w14:textId="77777777" w:rsidR="00DC1D51" w:rsidRPr="00223AFE" w:rsidRDefault="00DC1D51" w:rsidP="00DF6DE0">
            <w:pPr>
              <w:rPr>
                <w:sz w:val="24"/>
                <w:szCs w:val="24"/>
              </w:rPr>
            </w:pPr>
            <w:r w:rsidRPr="00223AFE">
              <w:rPr>
                <w:sz w:val="24"/>
                <w:szCs w:val="24"/>
              </w:rPr>
              <w:t>Minimum Tolerance</w:t>
            </w:r>
          </w:p>
        </w:tc>
        <w:tc>
          <w:tcPr>
            <w:tcW w:w="1260" w:type="dxa"/>
            <w:shd w:val="clear" w:color="auto" w:fill="DAEEF3" w:themeFill="accent5" w:themeFillTint="33"/>
          </w:tcPr>
          <w:p w14:paraId="307ECE3D" w14:textId="77777777" w:rsidR="00DC1D51" w:rsidRPr="00223AFE" w:rsidRDefault="00DC1D51" w:rsidP="00DF6DE0">
            <w:pPr>
              <w:rPr>
                <w:sz w:val="24"/>
                <w:szCs w:val="24"/>
              </w:rPr>
            </w:pPr>
            <w:r w:rsidRPr="00223AFE">
              <w:rPr>
                <w:sz w:val="24"/>
                <w:szCs w:val="24"/>
              </w:rPr>
              <w:t>Desirable</w:t>
            </w:r>
          </w:p>
        </w:tc>
        <w:tc>
          <w:tcPr>
            <w:tcW w:w="2790" w:type="dxa"/>
            <w:shd w:val="clear" w:color="auto" w:fill="DAEEF3" w:themeFill="accent5" w:themeFillTint="33"/>
          </w:tcPr>
          <w:p w14:paraId="0BBACEFC" w14:textId="77777777" w:rsidR="00DC1D51" w:rsidRPr="00223AFE" w:rsidRDefault="00DC1D51" w:rsidP="00DF6DE0">
            <w:pPr>
              <w:rPr>
                <w:sz w:val="24"/>
                <w:szCs w:val="24"/>
              </w:rPr>
            </w:pPr>
            <w:r w:rsidRPr="00223AFE">
              <w:rPr>
                <w:sz w:val="24"/>
                <w:szCs w:val="24"/>
              </w:rPr>
              <w:t>Comments</w:t>
            </w:r>
          </w:p>
        </w:tc>
      </w:tr>
      <w:tr w:rsidR="00DC1D51" w14:paraId="4519F3F8" w14:textId="77777777" w:rsidTr="00DF6DE0">
        <w:tc>
          <w:tcPr>
            <w:tcW w:w="3330" w:type="dxa"/>
          </w:tcPr>
          <w:p w14:paraId="499B4A33" w14:textId="77777777" w:rsidR="00DC1D51" w:rsidRPr="00223AFE" w:rsidRDefault="00DC1D51" w:rsidP="00DF6DE0">
            <w:pPr>
              <w:rPr>
                <w:sz w:val="24"/>
                <w:szCs w:val="24"/>
              </w:rPr>
            </w:pPr>
            <w:r w:rsidRPr="00223AFE">
              <w:rPr>
                <w:sz w:val="24"/>
                <w:szCs w:val="24"/>
              </w:rPr>
              <w:t>Safety and Interlock Checks:</w:t>
            </w:r>
          </w:p>
          <w:p w14:paraId="657A6203" w14:textId="77777777" w:rsidR="00DC1D51" w:rsidRPr="00223AFE" w:rsidRDefault="00DC1D51" w:rsidP="00DF6DE0">
            <w:pPr>
              <w:rPr>
                <w:sz w:val="24"/>
                <w:szCs w:val="24"/>
              </w:rPr>
            </w:pPr>
            <w:r w:rsidRPr="00223AFE">
              <w:rPr>
                <w:sz w:val="24"/>
                <w:szCs w:val="24"/>
              </w:rPr>
              <w:t xml:space="preserve">Movement prevented during Linac Ready, Beam on, or CBCT </w:t>
            </w:r>
          </w:p>
        </w:tc>
        <w:tc>
          <w:tcPr>
            <w:tcW w:w="1463" w:type="dxa"/>
          </w:tcPr>
          <w:p w14:paraId="230F04FA" w14:textId="77777777" w:rsidR="00DC1D51" w:rsidRPr="00223AFE" w:rsidRDefault="00DC1D51" w:rsidP="00DF6DE0">
            <w:pPr>
              <w:rPr>
                <w:sz w:val="24"/>
                <w:szCs w:val="24"/>
              </w:rPr>
            </w:pPr>
            <w:r w:rsidRPr="00223AFE">
              <w:rPr>
                <w:sz w:val="24"/>
                <w:szCs w:val="24"/>
              </w:rPr>
              <w:t>Daily</w:t>
            </w:r>
          </w:p>
        </w:tc>
        <w:tc>
          <w:tcPr>
            <w:tcW w:w="1507" w:type="dxa"/>
          </w:tcPr>
          <w:p w14:paraId="123EB647" w14:textId="77777777" w:rsidR="00DC1D51" w:rsidRPr="00223AFE" w:rsidRDefault="00DC1D51" w:rsidP="00DF6DE0">
            <w:pPr>
              <w:rPr>
                <w:sz w:val="24"/>
                <w:szCs w:val="24"/>
              </w:rPr>
            </w:pPr>
            <w:r w:rsidRPr="00223AFE">
              <w:rPr>
                <w:sz w:val="24"/>
                <w:szCs w:val="24"/>
              </w:rPr>
              <w:t>Functional</w:t>
            </w:r>
          </w:p>
        </w:tc>
        <w:tc>
          <w:tcPr>
            <w:tcW w:w="1260" w:type="dxa"/>
          </w:tcPr>
          <w:p w14:paraId="0AE371E7" w14:textId="77777777" w:rsidR="00DC1D51" w:rsidRPr="00223AFE" w:rsidRDefault="00DC1D51" w:rsidP="00DF6DE0">
            <w:pPr>
              <w:rPr>
                <w:sz w:val="24"/>
                <w:szCs w:val="24"/>
              </w:rPr>
            </w:pPr>
          </w:p>
        </w:tc>
        <w:tc>
          <w:tcPr>
            <w:tcW w:w="2790" w:type="dxa"/>
          </w:tcPr>
          <w:p w14:paraId="52954F8F" w14:textId="77777777" w:rsidR="00DC1D51" w:rsidRPr="00223AFE" w:rsidRDefault="00DC1D51" w:rsidP="00DF6DE0">
            <w:pPr>
              <w:rPr>
                <w:sz w:val="24"/>
                <w:szCs w:val="24"/>
              </w:rPr>
            </w:pPr>
          </w:p>
        </w:tc>
      </w:tr>
      <w:tr w:rsidR="00DC1D51" w14:paraId="773CA182" w14:textId="77777777" w:rsidTr="00DF6DE0">
        <w:tc>
          <w:tcPr>
            <w:tcW w:w="3330" w:type="dxa"/>
          </w:tcPr>
          <w:p w14:paraId="0FB154D4" w14:textId="77777777" w:rsidR="00DC1D51" w:rsidRPr="00223AFE" w:rsidRDefault="00DC1D51" w:rsidP="00DF6DE0">
            <w:pPr>
              <w:rPr>
                <w:sz w:val="24"/>
                <w:szCs w:val="24"/>
              </w:rPr>
            </w:pPr>
            <w:r w:rsidRPr="00223AFE">
              <w:rPr>
                <w:sz w:val="24"/>
                <w:szCs w:val="24"/>
              </w:rPr>
              <w:t>Table Position Monitoring System:</w:t>
            </w:r>
          </w:p>
          <w:p w14:paraId="210FF36D" w14:textId="77777777" w:rsidR="00DC1D51" w:rsidRPr="00223AFE" w:rsidRDefault="00DC1D51" w:rsidP="00DF6DE0">
            <w:pPr>
              <w:jc w:val="right"/>
              <w:rPr>
                <w:sz w:val="24"/>
                <w:szCs w:val="24"/>
              </w:rPr>
            </w:pPr>
            <w:r w:rsidRPr="00223AFE">
              <w:rPr>
                <w:sz w:val="24"/>
                <w:szCs w:val="24"/>
              </w:rPr>
              <w:t>Hardware</w:t>
            </w:r>
          </w:p>
          <w:p w14:paraId="7BFA6F17" w14:textId="77777777" w:rsidR="00DC1D51" w:rsidRPr="00223AFE" w:rsidRDefault="00DC1D51" w:rsidP="00DF6DE0">
            <w:pPr>
              <w:jc w:val="right"/>
              <w:rPr>
                <w:sz w:val="24"/>
                <w:szCs w:val="24"/>
              </w:rPr>
            </w:pPr>
            <w:r w:rsidRPr="00223AFE">
              <w:rPr>
                <w:sz w:val="24"/>
                <w:szCs w:val="24"/>
              </w:rPr>
              <w:t>Movement Detection</w:t>
            </w:r>
          </w:p>
          <w:p w14:paraId="5184C508" w14:textId="77777777" w:rsidR="00DC1D51" w:rsidRPr="00223AFE" w:rsidRDefault="00DC1D51" w:rsidP="00DF6DE0">
            <w:pPr>
              <w:jc w:val="right"/>
              <w:rPr>
                <w:sz w:val="24"/>
                <w:szCs w:val="24"/>
              </w:rPr>
            </w:pPr>
            <w:r w:rsidRPr="00223AFE">
              <w:rPr>
                <w:sz w:val="24"/>
                <w:szCs w:val="24"/>
              </w:rPr>
              <w:t>Calibration Check</w:t>
            </w:r>
          </w:p>
        </w:tc>
        <w:tc>
          <w:tcPr>
            <w:tcW w:w="1463" w:type="dxa"/>
          </w:tcPr>
          <w:p w14:paraId="6D87B186" w14:textId="77777777" w:rsidR="00DC1D51" w:rsidRPr="00223AFE" w:rsidRDefault="00DC1D51" w:rsidP="00DF6DE0">
            <w:pPr>
              <w:rPr>
                <w:sz w:val="24"/>
                <w:szCs w:val="24"/>
              </w:rPr>
            </w:pPr>
          </w:p>
          <w:p w14:paraId="09B257EC" w14:textId="77777777" w:rsidR="00DC1D51" w:rsidRPr="00223AFE" w:rsidRDefault="00DC1D51" w:rsidP="00DF6DE0">
            <w:pPr>
              <w:rPr>
                <w:sz w:val="24"/>
                <w:szCs w:val="24"/>
              </w:rPr>
            </w:pPr>
            <w:r w:rsidRPr="00223AFE">
              <w:rPr>
                <w:sz w:val="24"/>
                <w:szCs w:val="24"/>
              </w:rPr>
              <w:t>Daily</w:t>
            </w:r>
          </w:p>
          <w:p w14:paraId="19E39E20" w14:textId="77777777" w:rsidR="00DC1D51" w:rsidRPr="00223AFE" w:rsidRDefault="00DC1D51" w:rsidP="00DF6DE0">
            <w:pPr>
              <w:rPr>
                <w:sz w:val="24"/>
                <w:szCs w:val="24"/>
              </w:rPr>
            </w:pPr>
            <w:r w:rsidRPr="00223AFE">
              <w:rPr>
                <w:sz w:val="24"/>
                <w:szCs w:val="24"/>
              </w:rPr>
              <w:t>Daily</w:t>
            </w:r>
          </w:p>
          <w:p w14:paraId="4C35FD9A" w14:textId="77777777" w:rsidR="00DC1D51" w:rsidRPr="00223AFE" w:rsidRDefault="00DC1D51" w:rsidP="00DF6DE0">
            <w:pPr>
              <w:rPr>
                <w:sz w:val="24"/>
                <w:szCs w:val="24"/>
              </w:rPr>
            </w:pPr>
            <w:r w:rsidRPr="00223AFE">
              <w:rPr>
                <w:sz w:val="24"/>
                <w:szCs w:val="24"/>
              </w:rPr>
              <w:t>Monthly</w:t>
            </w:r>
          </w:p>
        </w:tc>
        <w:tc>
          <w:tcPr>
            <w:tcW w:w="1507" w:type="dxa"/>
          </w:tcPr>
          <w:p w14:paraId="4E4EDDD4" w14:textId="77777777" w:rsidR="00DC1D51" w:rsidRPr="00223AFE" w:rsidRDefault="00DC1D51" w:rsidP="00DF6DE0">
            <w:pPr>
              <w:rPr>
                <w:sz w:val="24"/>
                <w:szCs w:val="24"/>
              </w:rPr>
            </w:pPr>
          </w:p>
          <w:p w14:paraId="42A0E289" w14:textId="77777777" w:rsidR="00DC1D51" w:rsidRPr="00223AFE" w:rsidRDefault="00DC1D51" w:rsidP="00DF6DE0">
            <w:pPr>
              <w:rPr>
                <w:sz w:val="24"/>
                <w:szCs w:val="24"/>
              </w:rPr>
            </w:pPr>
            <w:r w:rsidRPr="00223AFE">
              <w:rPr>
                <w:sz w:val="24"/>
                <w:szCs w:val="24"/>
              </w:rPr>
              <w:t>Secure</w:t>
            </w:r>
          </w:p>
          <w:p w14:paraId="311F776A" w14:textId="77777777" w:rsidR="00DC1D51" w:rsidRPr="00223AFE" w:rsidRDefault="00DC1D51" w:rsidP="00DF6DE0">
            <w:pPr>
              <w:rPr>
                <w:sz w:val="24"/>
                <w:szCs w:val="24"/>
              </w:rPr>
            </w:pPr>
            <w:r w:rsidRPr="00223AFE">
              <w:rPr>
                <w:rFonts w:cstheme="minorHAnsi"/>
                <w:sz w:val="24"/>
                <w:szCs w:val="24"/>
              </w:rPr>
              <w:t>±</w:t>
            </w:r>
            <w:r w:rsidRPr="00223AFE">
              <w:rPr>
                <w:sz w:val="24"/>
                <w:szCs w:val="24"/>
              </w:rPr>
              <w:t xml:space="preserve"> 2.0 mm</w:t>
            </w:r>
          </w:p>
          <w:p w14:paraId="1F34E897" w14:textId="77777777" w:rsidR="00DC1D51" w:rsidRPr="00223AFE" w:rsidRDefault="00DC1D51" w:rsidP="00DF6DE0">
            <w:pPr>
              <w:rPr>
                <w:sz w:val="24"/>
                <w:szCs w:val="24"/>
              </w:rPr>
            </w:pPr>
          </w:p>
        </w:tc>
        <w:tc>
          <w:tcPr>
            <w:tcW w:w="1260" w:type="dxa"/>
          </w:tcPr>
          <w:p w14:paraId="4BCB9C7B" w14:textId="77777777" w:rsidR="00DC1D51" w:rsidRPr="00223AFE" w:rsidRDefault="00DC1D51" w:rsidP="00DF6DE0">
            <w:pPr>
              <w:rPr>
                <w:sz w:val="24"/>
                <w:szCs w:val="24"/>
              </w:rPr>
            </w:pPr>
          </w:p>
          <w:p w14:paraId="5D3EFA4A" w14:textId="77777777" w:rsidR="00DC1D51" w:rsidRPr="00223AFE" w:rsidRDefault="00DC1D51" w:rsidP="00DF6DE0">
            <w:pPr>
              <w:rPr>
                <w:sz w:val="24"/>
                <w:szCs w:val="24"/>
              </w:rPr>
            </w:pPr>
          </w:p>
          <w:p w14:paraId="5414E064" w14:textId="77777777" w:rsidR="00DC1D51" w:rsidRPr="00223AFE" w:rsidRDefault="00DC1D51" w:rsidP="00DF6DE0">
            <w:pPr>
              <w:rPr>
                <w:sz w:val="24"/>
                <w:szCs w:val="24"/>
              </w:rPr>
            </w:pPr>
            <w:r w:rsidRPr="00223AFE">
              <w:rPr>
                <w:rFonts w:cstheme="minorHAnsi"/>
                <w:sz w:val="24"/>
                <w:szCs w:val="24"/>
              </w:rPr>
              <w:t>±</w:t>
            </w:r>
            <w:r w:rsidRPr="00223AFE">
              <w:rPr>
                <w:sz w:val="24"/>
                <w:szCs w:val="24"/>
              </w:rPr>
              <w:t xml:space="preserve"> 1.0 mm</w:t>
            </w:r>
          </w:p>
          <w:p w14:paraId="3FF151AB" w14:textId="77777777" w:rsidR="00DC1D51" w:rsidRPr="00223AFE" w:rsidRDefault="00DC1D51" w:rsidP="00DF6DE0">
            <w:pPr>
              <w:rPr>
                <w:sz w:val="24"/>
                <w:szCs w:val="24"/>
              </w:rPr>
            </w:pPr>
          </w:p>
        </w:tc>
        <w:tc>
          <w:tcPr>
            <w:tcW w:w="2790" w:type="dxa"/>
          </w:tcPr>
          <w:p w14:paraId="27D6D1D5" w14:textId="77777777" w:rsidR="00DC1D51" w:rsidRPr="00223AFE" w:rsidRDefault="00DC1D51" w:rsidP="00DF6DE0">
            <w:pPr>
              <w:rPr>
                <w:sz w:val="24"/>
                <w:szCs w:val="24"/>
              </w:rPr>
            </w:pPr>
          </w:p>
        </w:tc>
      </w:tr>
      <w:tr w:rsidR="00DC1D51" w14:paraId="2B7FB4D8" w14:textId="77777777" w:rsidTr="00DF6DE0">
        <w:tc>
          <w:tcPr>
            <w:tcW w:w="3330" w:type="dxa"/>
          </w:tcPr>
          <w:p w14:paraId="6C0CDCDA" w14:textId="77777777" w:rsidR="00DC1D51" w:rsidRPr="00223AFE" w:rsidRDefault="00DC1D51" w:rsidP="00DF6DE0">
            <w:pPr>
              <w:rPr>
                <w:sz w:val="24"/>
                <w:szCs w:val="24"/>
              </w:rPr>
            </w:pPr>
            <w:r w:rsidRPr="00223AFE">
              <w:rPr>
                <w:sz w:val="24"/>
                <w:szCs w:val="24"/>
              </w:rPr>
              <w:t>Table Translations</w:t>
            </w:r>
          </w:p>
        </w:tc>
        <w:tc>
          <w:tcPr>
            <w:tcW w:w="1463" w:type="dxa"/>
          </w:tcPr>
          <w:p w14:paraId="4481954D" w14:textId="77777777" w:rsidR="00DC1D51" w:rsidRPr="00223AFE" w:rsidRDefault="00DC1D51" w:rsidP="00DF6DE0">
            <w:pPr>
              <w:rPr>
                <w:sz w:val="24"/>
                <w:szCs w:val="24"/>
              </w:rPr>
            </w:pPr>
            <w:r w:rsidRPr="00223AFE">
              <w:rPr>
                <w:sz w:val="24"/>
                <w:szCs w:val="24"/>
              </w:rPr>
              <w:t>Monthly</w:t>
            </w:r>
          </w:p>
        </w:tc>
        <w:tc>
          <w:tcPr>
            <w:tcW w:w="1507" w:type="dxa"/>
          </w:tcPr>
          <w:p w14:paraId="3A49796C" w14:textId="77777777" w:rsidR="00DC1D51" w:rsidRPr="00223AFE" w:rsidRDefault="00DC1D51" w:rsidP="00DF6DE0">
            <w:pPr>
              <w:rPr>
                <w:sz w:val="24"/>
                <w:szCs w:val="24"/>
              </w:rPr>
            </w:pPr>
            <w:r w:rsidRPr="00223AFE">
              <w:rPr>
                <w:rFonts w:cstheme="minorHAnsi"/>
                <w:sz w:val="24"/>
                <w:szCs w:val="24"/>
              </w:rPr>
              <w:t>±</w:t>
            </w:r>
            <w:r w:rsidRPr="00223AFE">
              <w:rPr>
                <w:sz w:val="24"/>
                <w:szCs w:val="24"/>
              </w:rPr>
              <w:t xml:space="preserve"> 0.4 mm</w:t>
            </w:r>
          </w:p>
        </w:tc>
        <w:tc>
          <w:tcPr>
            <w:tcW w:w="1260" w:type="dxa"/>
          </w:tcPr>
          <w:p w14:paraId="2FC404E5" w14:textId="77777777" w:rsidR="00DC1D51" w:rsidRPr="00223AFE" w:rsidRDefault="00DC1D51" w:rsidP="00DF6DE0">
            <w:pPr>
              <w:rPr>
                <w:sz w:val="24"/>
                <w:szCs w:val="24"/>
              </w:rPr>
            </w:pPr>
            <w:r w:rsidRPr="00223AFE">
              <w:rPr>
                <w:rFonts w:cstheme="minorHAnsi"/>
                <w:sz w:val="24"/>
                <w:szCs w:val="24"/>
              </w:rPr>
              <w:t>±</w:t>
            </w:r>
            <w:r w:rsidRPr="00223AFE">
              <w:rPr>
                <w:sz w:val="24"/>
                <w:szCs w:val="24"/>
              </w:rPr>
              <w:t xml:space="preserve"> 0.2 mm</w:t>
            </w:r>
          </w:p>
        </w:tc>
        <w:tc>
          <w:tcPr>
            <w:tcW w:w="2790" w:type="dxa"/>
          </w:tcPr>
          <w:p w14:paraId="0DFC84CF" w14:textId="77777777" w:rsidR="00DC1D51" w:rsidRPr="00223AFE" w:rsidRDefault="00DC1D51" w:rsidP="00DF6DE0">
            <w:pPr>
              <w:rPr>
                <w:sz w:val="24"/>
                <w:szCs w:val="24"/>
              </w:rPr>
            </w:pPr>
            <w:r w:rsidRPr="00223AFE">
              <w:rPr>
                <w:sz w:val="24"/>
                <w:szCs w:val="24"/>
              </w:rPr>
              <w:t>Or vendor’s specs</w:t>
            </w:r>
          </w:p>
        </w:tc>
      </w:tr>
      <w:tr w:rsidR="00DC1D51" w14:paraId="214E460E" w14:textId="77777777" w:rsidTr="00DF6DE0">
        <w:tc>
          <w:tcPr>
            <w:tcW w:w="3330" w:type="dxa"/>
          </w:tcPr>
          <w:p w14:paraId="5D498C6C" w14:textId="77777777" w:rsidR="00DC1D51" w:rsidRPr="00223AFE" w:rsidRDefault="00DC1D51" w:rsidP="00DF6DE0">
            <w:pPr>
              <w:rPr>
                <w:sz w:val="24"/>
                <w:szCs w:val="24"/>
              </w:rPr>
            </w:pPr>
            <w:r w:rsidRPr="00223AFE">
              <w:rPr>
                <w:sz w:val="24"/>
                <w:szCs w:val="24"/>
              </w:rPr>
              <w:t>Table Rotations</w:t>
            </w:r>
          </w:p>
        </w:tc>
        <w:tc>
          <w:tcPr>
            <w:tcW w:w="1463" w:type="dxa"/>
          </w:tcPr>
          <w:p w14:paraId="699CEFC9" w14:textId="77777777" w:rsidR="00DC1D51" w:rsidRPr="00223AFE" w:rsidRDefault="00DC1D51" w:rsidP="00DF6DE0">
            <w:pPr>
              <w:rPr>
                <w:sz w:val="24"/>
                <w:szCs w:val="24"/>
              </w:rPr>
            </w:pPr>
            <w:r w:rsidRPr="00223AFE">
              <w:rPr>
                <w:sz w:val="24"/>
                <w:szCs w:val="24"/>
              </w:rPr>
              <w:t>Monthly</w:t>
            </w:r>
          </w:p>
        </w:tc>
        <w:tc>
          <w:tcPr>
            <w:tcW w:w="1507" w:type="dxa"/>
          </w:tcPr>
          <w:p w14:paraId="44A7E915" w14:textId="77777777" w:rsidR="00DC1D51" w:rsidRPr="00223AFE" w:rsidRDefault="00DC1D51" w:rsidP="00DF6DE0">
            <w:pPr>
              <w:rPr>
                <w:sz w:val="24"/>
                <w:szCs w:val="24"/>
              </w:rPr>
            </w:pPr>
            <w:r w:rsidRPr="00223AFE">
              <w:rPr>
                <w:rFonts w:cstheme="minorHAnsi"/>
                <w:sz w:val="24"/>
                <w:szCs w:val="24"/>
              </w:rPr>
              <w:t>±</w:t>
            </w:r>
            <w:r w:rsidRPr="00223AFE">
              <w:rPr>
                <w:sz w:val="24"/>
                <w:szCs w:val="24"/>
              </w:rPr>
              <w:t xml:space="preserve"> 0.2</w:t>
            </w:r>
            <w:r w:rsidRPr="00223AFE">
              <w:rPr>
                <w:sz w:val="24"/>
                <w:szCs w:val="24"/>
                <w:vertAlign w:val="superscript"/>
              </w:rPr>
              <w:t>o</w:t>
            </w:r>
          </w:p>
        </w:tc>
        <w:tc>
          <w:tcPr>
            <w:tcW w:w="1260" w:type="dxa"/>
          </w:tcPr>
          <w:p w14:paraId="78A59627" w14:textId="77777777" w:rsidR="00DC1D51" w:rsidRPr="00223AFE" w:rsidRDefault="00DC1D51" w:rsidP="00DF6DE0">
            <w:pPr>
              <w:rPr>
                <w:sz w:val="24"/>
                <w:szCs w:val="24"/>
              </w:rPr>
            </w:pPr>
            <w:r w:rsidRPr="00223AFE">
              <w:rPr>
                <w:rFonts w:cstheme="minorHAnsi"/>
                <w:sz w:val="24"/>
                <w:szCs w:val="24"/>
              </w:rPr>
              <w:t>±</w:t>
            </w:r>
            <w:r w:rsidRPr="00223AFE">
              <w:rPr>
                <w:sz w:val="24"/>
                <w:szCs w:val="24"/>
              </w:rPr>
              <w:t xml:space="preserve"> 0.1</w:t>
            </w:r>
            <w:r w:rsidRPr="00223AFE">
              <w:rPr>
                <w:sz w:val="24"/>
                <w:szCs w:val="24"/>
                <w:vertAlign w:val="superscript"/>
              </w:rPr>
              <w:t>o</w:t>
            </w:r>
          </w:p>
        </w:tc>
        <w:tc>
          <w:tcPr>
            <w:tcW w:w="2790" w:type="dxa"/>
          </w:tcPr>
          <w:p w14:paraId="037E59F9" w14:textId="77777777" w:rsidR="00DC1D51" w:rsidRPr="00223AFE" w:rsidRDefault="00DC1D51" w:rsidP="00DF6DE0">
            <w:pPr>
              <w:rPr>
                <w:sz w:val="24"/>
                <w:szCs w:val="24"/>
              </w:rPr>
            </w:pPr>
            <w:r w:rsidRPr="00223AFE">
              <w:rPr>
                <w:sz w:val="24"/>
                <w:szCs w:val="24"/>
              </w:rPr>
              <w:t>Or vendor’s specs</w:t>
            </w:r>
          </w:p>
        </w:tc>
      </w:tr>
      <w:tr w:rsidR="00DC1D51" w14:paraId="0C276B49" w14:textId="77777777" w:rsidTr="00DF6DE0">
        <w:tc>
          <w:tcPr>
            <w:tcW w:w="3330" w:type="dxa"/>
          </w:tcPr>
          <w:p w14:paraId="52E23B16" w14:textId="77777777" w:rsidR="00DC1D51" w:rsidRPr="00223AFE" w:rsidRDefault="00DC1D51" w:rsidP="00DF6DE0">
            <w:pPr>
              <w:rPr>
                <w:sz w:val="24"/>
                <w:szCs w:val="24"/>
              </w:rPr>
            </w:pPr>
            <w:r w:rsidRPr="00223AFE">
              <w:rPr>
                <w:sz w:val="24"/>
                <w:szCs w:val="24"/>
              </w:rPr>
              <w:t>End to end testing with imaging tests</w:t>
            </w:r>
          </w:p>
        </w:tc>
        <w:tc>
          <w:tcPr>
            <w:tcW w:w="1463" w:type="dxa"/>
          </w:tcPr>
          <w:p w14:paraId="4C019714" w14:textId="77777777" w:rsidR="00DC1D51" w:rsidRPr="00223AFE" w:rsidRDefault="00DC1D51" w:rsidP="00DF6DE0">
            <w:pPr>
              <w:rPr>
                <w:sz w:val="24"/>
                <w:szCs w:val="24"/>
              </w:rPr>
            </w:pPr>
            <w:r w:rsidRPr="00223AFE">
              <w:rPr>
                <w:sz w:val="24"/>
                <w:szCs w:val="24"/>
              </w:rPr>
              <w:t>Daily</w:t>
            </w:r>
          </w:p>
        </w:tc>
        <w:tc>
          <w:tcPr>
            <w:tcW w:w="1507" w:type="dxa"/>
          </w:tcPr>
          <w:p w14:paraId="740DBD2B" w14:textId="77777777" w:rsidR="00DC1D51" w:rsidRPr="00223AFE" w:rsidRDefault="00DC1D51" w:rsidP="00DF6DE0">
            <w:pPr>
              <w:rPr>
                <w:sz w:val="24"/>
                <w:szCs w:val="24"/>
              </w:rPr>
            </w:pPr>
            <w:r w:rsidRPr="00223AFE">
              <w:rPr>
                <w:rFonts w:cstheme="minorHAnsi"/>
                <w:sz w:val="24"/>
                <w:szCs w:val="24"/>
              </w:rPr>
              <w:t>≤</w:t>
            </w:r>
            <w:r w:rsidRPr="00223AFE">
              <w:rPr>
                <w:sz w:val="24"/>
                <w:szCs w:val="24"/>
              </w:rPr>
              <w:t xml:space="preserve"> 1.5 mm any one translation</w:t>
            </w:r>
          </w:p>
          <w:p w14:paraId="4E1F11D5" w14:textId="77777777" w:rsidR="00DC1D51" w:rsidRPr="00223AFE" w:rsidRDefault="00DC1D51" w:rsidP="00DF6DE0">
            <w:pPr>
              <w:rPr>
                <w:sz w:val="24"/>
                <w:szCs w:val="24"/>
              </w:rPr>
            </w:pPr>
            <w:r w:rsidRPr="00223AFE">
              <w:rPr>
                <w:rFonts w:cstheme="minorHAnsi"/>
                <w:sz w:val="24"/>
                <w:szCs w:val="24"/>
              </w:rPr>
              <w:t>≤</w:t>
            </w:r>
            <w:r w:rsidRPr="00223AFE">
              <w:rPr>
                <w:sz w:val="24"/>
                <w:szCs w:val="24"/>
              </w:rPr>
              <w:t xml:space="preserve"> 1.5 mm RMS for all translations</w:t>
            </w:r>
          </w:p>
        </w:tc>
        <w:tc>
          <w:tcPr>
            <w:tcW w:w="1260" w:type="dxa"/>
          </w:tcPr>
          <w:p w14:paraId="18FBF1EC" w14:textId="77777777" w:rsidR="00DC1D51" w:rsidRPr="00223AFE" w:rsidRDefault="00DC1D51" w:rsidP="00DF6DE0">
            <w:pPr>
              <w:rPr>
                <w:sz w:val="24"/>
                <w:szCs w:val="24"/>
              </w:rPr>
            </w:pPr>
          </w:p>
        </w:tc>
        <w:tc>
          <w:tcPr>
            <w:tcW w:w="2790" w:type="dxa"/>
          </w:tcPr>
          <w:p w14:paraId="147CA089" w14:textId="77777777" w:rsidR="00DC1D51" w:rsidRPr="00223AFE" w:rsidRDefault="00DC1D51" w:rsidP="00DF6DE0">
            <w:pPr>
              <w:rPr>
                <w:sz w:val="24"/>
                <w:szCs w:val="24"/>
              </w:rPr>
            </w:pPr>
          </w:p>
        </w:tc>
      </w:tr>
    </w:tbl>
    <w:p w14:paraId="5F4B75E2" w14:textId="77777777" w:rsidR="00DC1D51" w:rsidRDefault="00DC1D51" w:rsidP="00DC1D51"/>
    <w:p w14:paraId="3CF34739" w14:textId="737EF8F6" w:rsidR="00DC1D51" w:rsidRDefault="00DC1D51" w:rsidP="00BC17F3">
      <w:pPr>
        <w:pStyle w:val="Heading2"/>
        <w:rPr>
          <w:b/>
          <w:color w:val="auto"/>
        </w:rPr>
      </w:pPr>
      <w:bookmarkStart w:id="17" w:name="_Toc485991489"/>
      <w:r w:rsidRPr="000F7DB5">
        <w:rPr>
          <w:b/>
          <w:color w:val="auto"/>
        </w:rPr>
        <w:t xml:space="preserve">Patient-Specific Measurements and </w:t>
      </w:r>
      <w:r>
        <w:rPr>
          <w:b/>
          <w:color w:val="auto"/>
        </w:rPr>
        <w:t>End-to-end QA verification</w:t>
      </w:r>
      <w:bookmarkEnd w:id="17"/>
    </w:p>
    <w:p w14:paraId="6921E71B" w14:textId="77777777" w:rsidR="00BC17F3" w:rsidRPr="00BC17F3" w:rsidRDefault="00BC17F3" w:rsidP="00BC17F3"/>
    <w:p w14:paraId="5C002F3F" w14:textId="77777777" w:rsidR="00DC1D51" w:rsidRDefault="00DC1D51" w:rsidP="00DC1D51">
      <w:r>
        <w:t>CPQR Technical Quality Control Guidelines for Patient-Specific Dosimetric Measurements for Modulated Therapies describe the QC steps for all modulated therapies (23). These should be performed for all SBRT lung cases.</w:t>
      </w:r>
    </w:p>
    <w:p w14:paraId="62A91159" w14:textId="1588C2F7" w:rsidR="00BC17F3" w:rsidRPr="00BC17F3" w:rsidRDefault="00DC1D51" w:rsidP="00BC17F3">
      <w:pPr>
        <w:rPr>
          <w:color w:val="000000" w:themeColor="text1"/>
        </w:rPr>
      </w:pPr>
      <w:r>
        <w:t xml:space="preserve">All centres are encouraged to perform an external audit of their SBRT Lung planning and delivery process whether or not they are participating in multi-centre trials. An example of an external audit for moving lung tumours is the Imaging and Radiation Oncology Core (IROC) lung phantom audit, details can be found at:  </w:t>
      </w:r>
      <w:hyperlink r:id="rId13" w:history="1">
        <w:r>
          <w:rPr>
            <w:rStyle w:val="Hyperlink"/>
          </w:rPr>
          <w:t>http://rpc.mdanderson.org/RPC/home.htm</w:t>
        </w:r>
      </w:hyperlink>
      <w:r>
        <w:rPr>
          <w:rStyle w:val="Hyperlink"/>
        </w:rPr>
        <w:t xml:space="preserve"> </w:t>
      </w:r>
      <w:r w:rsidRPr="00E75062">
        <w:rPr>
          <w:rStyle w:val="Hyperlink"/>
          <w:color w:val="000000" w:themeColor="text1"/>
          <w:u w:val="none"/>
        </w:rPr>
        <w:t>(24).</w:t>
      </w:r>
    </w:p>
    <w:p w14:paraId="25E54C2C" w14:textId="3AAC4B82" w:rsidR="00DC1D51" w:rsidRDefault="00DC1D51" w:rsidP="00BC17F3">
      <w:pPr>
        <w:pStyle w:val="Heading2"/>
        <w:rPr>
          <w:b/>
          <w:color w:val="auto"/>
        </w:rPr>
      </w:pPr>
      <w:bookmarkStart w:id="18" w:name="_Toc485991490"/>
      <w:r w:rsidRPr="000F7DB5">
        <w:rPr>
          <w:b/>
          <w:color w:val="auto"/>
        </w:rPr>
        <w:t>REFERENCES</w:t>
      </w:r>
      <w:bookmarkEnd w:id="18"/>
      <w:r w:rsidRPr="000F7DB5">
        <w:rPr>
          <w:b/>
          <w:color w:val="auto"/>
        </w:rPr>
        <w:t xml:space="preserve"> </w:t>
      </w:r>
    </w:p>
    <w:p w14:paraId="7ED98287" w14:textId="77777777" w:rsidR="00BC17F3" w:rsidRPr="00BC17F3" w:rsidRDefault="00BC17F3" w:rsidP="00BC17F3"/>
    <w:p w14:paraId="68A7FE16"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 xml:space="preserve">Solberg TD, Balter JM, Benedict SH, et al Quality and safety considerations in stereotactic radiosurgery and stereotactic body radiation </w:t>
      </w:r>
      <w:r>
        <w:rPr>
          <w:rFonts w:cstheme="minorHAnsi"/>
          <w:sz w:val="24"/>
          <w:szCs w:val="24"/>
        </w:rPr>
        <w:t xml:space="preserve">therapy: Executive summary. </w:t>
      </w:r>
      <w:r w:rsidRPr="00223AFE">
        <w:rPr>
          <w:rFonts w:cstheme="minorHAnsi"/>
          <w:sz w:val="24"/>
          <w:szCs w:val="24"/>
        </w:rPr>
        <w:t>Practical Radiation Oncology (2012) 2: 2-9</w:t>
      </w:r>
      <w:r>
        <w:rPr>
          <w:rFonts w:cstheme="minorHAnsi"/>
          <w:sz w:val="24"/>
          <w:szCs w:val="24"/>
        </w:rPr>
        <w:t>.</w:t>
      </w:r>
    </w:p>
    <w:p w14:paraId="0FCB847C" w14:textId="77777777" w:rsidR="00DC1D51" w:rsidRPr="00223AFE" w:rsidRDefault="00DC1D51" w:rsidP="00DC1D51">
      <w:pPr>
        <w:pStyle w:val="ListParagraph"/>
        <w:spacing w:after="0" w:line="240" w:lineRule="auto"/>
        <w:rPr>
          <w:rFonts w:cstheme="minorHAnsi"/>
          <w:sz w:val="24"/>
          <w:szCs w:val="24"/>
        </w:rPr>
      </w:pPr>
    </w:p>
    <w:p w14:paraId="0DA65182" w14:textId="77777777" w:rsidR="00DC1D51" w:rsidRPr="008C53AB" w:rsidRDefault="00DC1D51" w:rsidP="00DC1D51">
      <w:pPr>
        <w:pStyle w:val="ListParagraph"/>
        <w:numPr>
          <w:ilvl w:val="0"/>
          <w:numId w:val="15"/>
        </w:numPr>
        <w:spacing w:after="0" w:line="240" w:lineRule="auto"/>
        <w:rPr>
          <w:rStyle w:val="Hyperlink"/>
          <w:rFonts w:cstheme="minorHAnsi"/>
          <w:color w:val="auto"/>
          <w:sz w:val="24"/>
          <w:szCs w:val="24"/>
          <w:u w:val="none"/>
        </w:rPr>
      </w:pPr>
      <w:r w:rsidRPr="00223AFE">
        <w:rPr>
          <w:rFonts w:cstheme="minorHAnsi"/>
          <w:sz w:val="24"/>
          <w:szCs w:val="24"/>
        </w:rPr>
        <w:t xml:space="preserve">Canadian Partnership for Quality Radiotherapy  </w:t>
      </w:r>
      <w:hyperlink r:id="rId14" w:history="1">
        <w:r w:rsidRPr="00223AFE">
          <w:rPr>
            <w:rStyle w:val="Hyperlink"/>
            <w:rFonts w:cstheme="minorHAnsi"/>
            <w:sz w:val="24"/>
            <w:szCs w:val="24"/>
          </w:rPr>
          <w:t>www.cpqr.ca</w:t>
        </w:r>
      </w:hyperlink>
    </w:p>
    <w:p w14:paraId="40918E24" w14:textId="77777777" w:rsidR="00DC1D51" w:rsidRPr="008C53AB" w:rsidRDefault="00DC1D51" w:rsidP="00DC1D51">
      <w:pPr>
        <w:spacing w:after="0"/>
        <w:rPr>
          <w:rFonts w:cstheme="minorHAnsi"/>
        </w:rPr>
      </w:pPr>
    </w:p>
    <w:p w14:paraId="2B06D179" w14:textId="77777777" w:rsidR="00DC1D51" w:rsidRPr="00223AFE" w:rsidRDefault="00DC1D51" w:rsidP="00DC1D51">
      <w:pPr>
        <w:pStyle w:val="Title1"/>
        <w:numPr>
          <w:ilvl w:val="0"/>
          <w:numId w:val="15"/>
        </w:numPr>
        <w:shd w:val="clear" w:color="auto" w:fill="FFFFFF"/>
        <w:spacing w:before="0" w:beforeAutospacing="0" w:after="0" w:afterAutospacing="0"/>
        <w:rPr>
          <w:rFonts w:asciiTheme="minorHAnsi" w:hAnsiTheme="minorHAnsi" w:cstheme="minorHAnsi"/>
          <w:color w:val="000000" w:themeColor="text1"/>
        </w:rPr>
      </w:pPr>
      <w:r w:rsidRPr="00223AFE">
        <w:rPr>
          <w:rFonts w:asciiTheme="minorHAnsi" w:hAnsiTheme="minorHAnsi" w:cstheme="minorHAnsi"/>
          <w:color w:val="000000" w:themeColor="text1"/>
        </w:rPr>
        <w:t xml:space="preserve">Mutic S, Palta JR, Butker EK, </w:t>
      </w:r>
      <w:r w:rsidRPr="00223AFE">
        <w:rPr>
          <w:rFonts w:asciiTheme="minorHAnsi" w:hAnsiTheme="minorHAnsi" w:cstheme="minorHAnsi"/>
          <w:i/>
          <w:color w:val="000000" w:themeColor="text1"/>
        </w:rPr>
        <w:t>et al</w:t>
      </w:r>
      <w:r w:rsidRPr="00223AFE">
        <w:rPr>
          <w:rFonts w:asciiTheme="minorHAnsi" w:hAnsiTheme="minorHAnsi" w:cstheme="minorHAnsi"/>
          <w:color w:val="000000" w:themeColor="text1"/>
        </w:rPr>
        <w:t xml:space="preserve">. </w:t>
      </w:r>
      <w:r w:rsidRPr="00223AFE">
        <w:rPr>
          <w:rStyle w:val="apple-converted-space"/>
          <w:rFonts w:asciiTheme="minorHAnsi" w:hAnsiTheme="minorHAnsi" w:cstheme="minorHAnsi"/>
          <w:color w:val="000000" w:themeColor="text1"/>
        </w:rPr>
        <w:t> </w:t>
      </w:r>
      <w:hyperlink r:id="rId15" w:history="1">
        <w:r w:rsidRPr="00223AFE">
          <w:rPr>
            <w:rStyle w:val="Hyperlink"/>
            <w:rFonts w:asciiTheme="minorHAnsi" w:hAnsiTheme="minorHAnsi" w:cstheme="minorHAnsi"/>
            <w:bCs/>
            <w:color w:val="000000" w:themeColor="text1"/>
          </w:rPr>
          <w:t>Quality assurance</w:t>
        </w:r>
        <w:r w:rsidRPr="00223AFE">
          <w:rPr>
            <w:rStyle w:val="apple-converted-space"/>
            <w:rFonts w:asciiTheme="minorHAnsi" w:hAnsiTheme="minorHAnsi" w:cstheme="minorHAnsi"/>
            <w:color w:val="000000" w:themeColor="text1"/>
          </w:rPr>
          <w:t> </w:t>
        </w:r>
        <w:r w:rsidRPr="00223AFE">
          <w:rPr>
            <w:rStyle w:val="Hyperlink"/>
            <w:rFonts w:asciiTheme="minorHAnsi" w:hAnsiTheme="minorHAnsi" w:cstheme="minorHAnsi"/>
            <w:color w:val="000000" w:themeColor="text1"/>
          </w:rPr>
          <w:t>for computed-tomography simulators and the computed-tomography-</w:t>
        </w:r>
        <w:r w:rsidRPr="00223AFE">
          <w:rPr>
            <w:rStyle w:val="Hyperlink"/>
            <w:rFonts w:asciiTheme="minorHAnsi" w:hAnsiTheme="minorHAnsi" w:cstheme="minorHAnsi"/>
            <w:bCs/>
            <w:color w:val="000000" w:themeColor="text1"/>
          </w:rPr>
          <w:t>simulation</w:t>
        </w:r>
        <w:r>
          <w:rPr>
            <w:rStyle w:val="Hyperlink"/>
            <w:rFonts w:asciiTheme="minorHAnsi" w:hAnsiTheme="minorHAnsi" w:cstheme="minorHAnsi"/>
            <w:bCs/>
            <w:color w:val="000000" w:themeColor="text1"/>
          </w:rPr>
          <w:t xml:space="preserve"> </w:t>
        </w:r>
        <w:r w:rsidRPr="00223AFE">
          <w:rPr>
            <w:rStyle w:val="Hyperlink"/>
            <w:rFonts w:asciiTheme="minorHAnsi" w:hAnsiTheme="minorHAnsi" w:cstheme="minorHAnsi"/>
            <w:color w:val="000000" w:themeColor="text1"/>
          </w:rPr>
          <w:t>process: report of the</w:t>
        </w:r>
        <w:r w:rsidRPr="00223AFE">
          <w:rPr>
            <w:rStyle w:val="apple-converted-space"/>
            <w:rFonts w:asciiTheme="minorHAnsi" w:hAnsiTheme="minorHAnsi" w:cstheme="minorHAnsi"/>
            <w:color w:val="000000" w:themeColor="text1"/>
          </w:rPr>
          <w:t> </w:t>
        </w:r>
        <w:r w:rsidRPr="00223AFE">
          <w:rPr>
            <w:rStyle w:val="Hyperlink"/>
            <w:rFonts w:asciiTheme="minorHAnsi" w:hAnsiTheme="minorHAnsi" w:cstheme="minorHAnsi"/>
            <w:bCs/>
            <w:color w:val="000000" w:themeColor="text1"/>
          </w:rPr>
          <w:t>AAPM</w:t>
        </w:r>
        <w:r w:rsidRPr="00223AFE">
          <w:rPr>
            <w:rStyle w:val="apple-converted-space"/>
            <w:rFonts w:asciiTheme="minorHAnsi" w:hAnsiTheme="minorHAnsi" w:cstheme="minorHAnsi"/>
            <w:color w:val="000000" w:themeColor="text1"/>
          </w:rPr>
          <w:t> </w:t>
        </w:r>
        <w:r w:rsidRPr="00223AFE">
          <w:rPr>
            <w:rStyle w:val="Hyperlink"/>
            <w:rFonts w:asciiTheme="minorHAnsi" w:hAnsiTheme="minorHAnsi" w:cstheme="minorHAnsi"/>
            <w:color w:val="000000" w:themeColor="text1"/>
          </w:rPr>
          <w:t>Radiation Therapy Committee</w:t>
        </w:r>
        <w:r w:rsidRPr="00223AFE">
          <w:rPr>
            <w:rStyle w:val="apple-converted-space"/>
            <w:rFonts w:asciiTheme="minorHAnsi" w:hAnsiTheme="minorHAnsi" w:cstheme="minorHAnsi"/>
            <w:color w:val="000000" w:themeColor="text1"/>
          </w:rPr>
          <w:t> </w:t>
        </w:r>
        <w:r w:rsidRPr="00223AFE">
          <w:rPr>
            <w:rStyle w:val="Hyperlink"/>
            <w:rFonts w:asciiTheme="minorHAnsi" w:hAnsiTheme="minorHAnsi" w:cstheme="minorHAnsi"/>
            <w:bCs/>
            <w:color w:val="000000" w:themeColor="text1"/>
          </w:rPr>
          <w:t>Task</w:t>
        </w:r>
        <w:r w:rsidRPr="00223AFE">
          <w:rPr>
            <w:rStyle w:val="apple-converted-space"/>
            <w:rFonts w:asciiTheme="minorHAnsi" w:hAnsiTheme="minorHAnsi" w:cstheme="minorHAnsi"/>
            <w:color w:val="000000" w:themeColor="text1"/>
          </w:rPr>
          <w:t> </w:t>
        </w:r>
        <w:r w:rsidRPr="00223AFE">
          <w:rPr>
            <w:rStyle w:val="Hyperlink"/>
            <w:rFonts w:asciiTheme="minorHAnsi" w:hAnsiTheme="minorHAnsi" w:cstheme="minorHAnsi"/>
            <w:bCs/>
            <w:color w:val="000000" w:themeColor="text1"/>
          </w:rPr>
          <w:t>Group</w:t>
        </w:r>
        <w:r w:rsidRPr="00223AFE">
          <w:rPr>
            <w:rStyle w:val="apple-converted-space"/>
            <w:rFonts w:asciiTheme="minorHAnsi" w:hAnsiTheme="minorHAnsi" w:cstheme="minorHAnsi"/>
            <w:color w:val="000000" w:themeColor="text1"/>
          </w:rPr>
          <w:t> </w:t>
        </w:r>
        <w:r w:rsidRPr="00223AFE">
          <w:rPr>
            <w:rStyle w:val="Hyperlink"/>
            <w:rFonts w:asciiTheme="minorHAnsi" w:hAnsiTheme="minorHAnsi" w:cstheme="minorHAnsi"/>
            <w:color w:val="000000" w:themeColor="text1"/>
          </w:rPr>
          <w:t>No. 66.</w:t>
        </w:r>
      </w:hyperlink>
      <w:r w:rsidRPr="00223AFE">
        <w:rPr>
          <w:rFonts w:asciiTheme="minorHAnsi" w:hAnsiTheme="minorHAnsi" w:cstheme="minorHAnsi"/>
          <w:color w:val="000000" w:themeColor="text1"/>
        </w:rPr>
        <w:t xml:space="preserve">  </w:t>
      </w:r>
      <w:r w:rsidRPr="00223AFE">
        <w:rPr>
          <w:rFonts w:asciiTheme="minorHAnsi" w:hAnsiTheme="minorHAnsi" w:cstheme="minorHAnsi"/>
          <w:bCs/>
          <w:color w:val="000000" w:themeColor="text1"/>
        </w:rPr>
        <w:t xml:space="preserve">AAPM </w:t>
      </w:r>
      <w:r w:rsidRPr="00223AFE">
        <w:rPr>
          <w:rFonts w:asciiTheme="minorHAnsi" w:hAnsiTheme="minorHAnsi" w:cstheme="minorHAnsi"/>
          <w:color w:val="000000" w:themeColor="text1"/>
        </w:rPr>
        <w:t>Radiation Therapy Committee</w:t>
      </w:r>
      <w:r w:rsidRPr="00223AFE">
        <w:rPr>
          <w:rStyle w:val="apple-converted-space"/>
          <w:rFonts w:asciiTheme="minorHAnsi" w:hAnsiTheme="minorHAnsi" w:cstheme="minorHAnsi"/>
          <w:color w:val="000000" w:themeColor="text1"/>
        </w:rPr>
        <w:t> </w:t>
      </w:r>
      <w:r w:rsidRPr="00223AFE">
        <w:rPr>
          <w:rFonts w:asciiTheme="minorHAnsi" w:hAnsiTheme="minorHAnsi" w:cstheme="minorHAnsi"/>
          <w:bCs/>
          <w:color w:val="000000" w:themeColor="text1"/>
        </w:rPr>
        <w:t>Task</w:t>
      </w:r>
      <w:r w:rsidRPr="00223AFE">
        <w:rPr>
          <w:rStyle w:val="apple-converted-space"/>
          <w:rFonts w:asciiTheme="minorHAnsi" w:hAnsiTheme="minorHAnsi" w:cstheme="minorHAnsi"/>
          <w:color w:val="000000" w:themeColor="text1"/>
        </w:rPr>
        <w:t> </w:t>
      </w:r>
      <w:r w:rsidRPr="00223AFE">
        <w:rPr>
          <w:rFonts w:asciiTheme="minorHAnsi" w:hAnsiTheme="minorHAnsi" w:cstheme="minorHAnsi"/>
          <w:bCs/>
          <w:color w:val="000000" w:themeColor="text1"/>
        </w:rPr>
        <w:t>Group</w:t>
      </w:r>
      <w:r w:rsidRPr="00223AFE">
        <w:rPr>
          <w:rStyle w:val="apple-converted-space"/>
          <w:rFonts w:asciiTheme="minorHAnsi" w:hAnsiTheme="minorHAnsi" w:cstheme="minorHAnsi"/>
          <w:color w:val="000000" w:themeColor="text1"/>
        </w:rPr>
        <w:t> </w:t>
      </w:r>
      <w:r w:rsidRPr="00223AFE">
        <w:rPr>
          <w:rFonts w:asciiTheme="minorHAnsi" w:hAnsiTheme="minorHAnsi" w:cstheme="minorHAnsi"/>
          <w:color w:val="000000" w:themeColor="text1"/>
        </w:rPr>
        <w:t xml:space="preserve">No. 66. </w:t>
      </w:r>
      <w:r w:rsidRPr="00223AFE">
        <w:rPr>
          <w:rStyle w:val="jrnl"/>
          <w:rFonts w:asciiTheme="minorHAnsi" w:hAnsiTheme="minorHAnsi" w:cstheme="minorHAnsi"/>
          <w:color w:val="000000" w:themeColor="text1"/>
        </w:rPr>
        <w:t>Med Phys</w:t>
      </w:r>
      <w:r w:rsidRPr="00223AFE">
        <w:rPr>
          <w:rFonts w:asciiTheme="minorHAnsi" w:hAnsiTheme="minorHAnsi" w:cstheme="minorHAnsi"/>
          <w:color w:val="000000" w:themeColor="text1"/>
        </w:rPr>
        <w:t>. 2003 Oct;30(10):2762-92</w:t>
      </w:r>
      <w:r>
        <w:rPr>
          <w:rFonts w:asciiTheme="minorHAnsi" w:hAnsiTheme="minorHAnsi" w:cstheme="minorHAnsi"/>
          <w:color w:val="000000" w:themeColor="text1"/>
        </w:rPr>
        <w:t>.</w:t>
      </w:r>
    </w:p>
    <w:p w14:paraId="3F9ED2FE" w14:textId="77777777" w:rsidR="00DC1D51" w:rsidRPr="00223AFE" w:rsidRDefault="00DC1D51" w:rsidP="00DC1D51">
      <w:pPr>
        <w:pStyle w:val="Title1"/>
        <w:shd w:val="clear" w:color="auto" w:fill="FFFFFF"/>
        <w:spacing w:before="0" w:beforeAutospacing="0" w:after="0" w:afterAutospacing="0"/>
        <w:ind w:left="720"/>
        <w:rPr>
          <w:rFonts w:asciiTheme="minorHAnsi" w:hAnsiTheme="minorHAnsi" w:cstheme="minorHAnsi"/>
          <w:color w:val="000000" w:themeColor="text1"/>
        </w:rPr>
      </w:pPr>
    </w:p>
    <w:p w14:paraId="4B11316A" w14:textId="77777777" w:rsidR="00DC1D51" w:rsidRPr="00223AFE" w:rsidRDefault="00DC1D51" w:rsidP="00DC1D51">
      <w:pPr>
        <w:pStyle w:val="Title1"/>
        <w:numPr>
          <w:ilvl w:val="0"/>
          <w:numId w:val="15"/>
        </w:numPr>
        <w:shd w:val="clear" w:color="auto" w:fill="FFFFFF"/>
        <w:spacing w:before="0" w:beforeAutospacing="0" w:after="0" w:afterAutospacing="0"/>
        <w:rPr>
          <w:rFonts w:asciiTheme="minorHAnsi" w:hAnsiTheme="minorHAnsi" w:cstheme="minorHAnsi"/>
          <w:color w:val="000000" w:themeColor="text1"/>
        </w:rPr>
      </w:pPr>
      <w:r w:rsidRPr="00223AFE">
        <w:rPr>
          <w:rFonts w:asciiTheme="minorHAnsi" w:hAnsiTheme="minorHAnsi" w:cstheme="minorHAnsi"/>
          <w:color w:val="000000" w:themeColor="text1"/>
        </w:rPr>
        <w:t>Canadian Partnership for Quality Radiotherapy: Technical Quality Control Guidelines for Canadian Radiation Treatment Centres: Computed Tomog</w:t>
      </w:r>
      <w:r>
        <w:rPr>
          <w:rFonts w:asciiTheme="minorHAnsi" w:hAnsiTheme="minorHAnsi" w:cstheme="minorHAnsi"/>
          <w:color w:val="000000" w:themeColor="text1"/>
        </w:rPr>
        <w:t xml:space="preserve">raphy Simulators . </w:t>
      </w:r>
      <w:r w:rsidRPr="00223AFE">
        <w:rPr>
          <w:rFonts w:asciiTheme="minorHAnsi" w:hAnsiTheme="minorHAnsi" w:cstheme="minorHAnsi"/>
          <w:color w:val="000000" w:themeColor="text1"/>
        </w:rPr>
        <w:t xml:space="preserve">July 19, 2016  CTS.2016.07.02  </w:t>
      </w:r>
      <w:hyperlink r:id="rId16" w:history="1">
        <w:r w:rsidRPr="00223AFE">
          <w:rPr>
            <w:rStyle w:val="Hyperlink"/>
            <w:rFonts w:asciiTheme="minorHAnsi" w:hAnsiTheme="minorHAnsi" w:cstheme="minorHAnsi"/>
          </w:rPr>
          <w:t>www.cpqr.ca</w:t>
        </w:r>
      </w:hyperlink>
    </w:p>
    <w:p w14:paraId="6DA192DC" w14:textId="77777777" w:rsidR="00DC1D51" w:rsidRPr="00223AFE" w:rsidRDefault="00DC1D51" w:rsidP="00DC1D51">
      <w:pPr>
        <w:pStyle w:val="Title1"/>
        <w:shd w:val="clear" w:color="auto" w:fill="FFFFFF"/>
        <w:spacing w:before="0" w:beforeAutospacing="0" w:after="0" w:afterAutospacing="0"/>
        <w:rPr>
          <w:rFonts w:asciiTheme="minorHAnsi" w:hAnsiTheme="minorHAnsi" w:cstheme="minorHAnsi"/>
          <w:color w:val="000000" w:themeColor="text1"/>
        </w:rPr>
      </w:pPr>
    </w:p>
    <w:p w14:paraId="6A8BFC94" w14:textId="77777777" w:rsidR="00DC1D51" w:rsidRPr="00223AFE" w:rsidRDefault="00DC1D51" w:rsidP="00DC1D51">
      <w:pPr>
        <w:pStyle w:val="Title1"/>
        <w:numPr>
          <w:ilvl w:val="0"/>
          <w:numId w:val="15"/>
        </w:numPr>
        <w:shd w:val="clear" w:color="auto" w:fill="FFFFFF"/>
        <w:spacing w:before="0" w:beforeAutospacing="0" w:after="0" w:afterAutospacing="0"/>
        <w:rPr>
          <w:rFonts w:asciiTheme="minorHAnsi" w:hAnsiTheme="minorHAnsi" w:cstheme="minorHAnsi"/>
          <w:color w:val="000000"/>
        </w:rPr>
      </w:pPr>
      <w:r w:rsidRPr="00223AFE">
        <w:rPr>
          <w:rFonts w:asciiTheme="minorHAnsi" w:hAnsiTheme="minorHAnsi" w:cstheme="minorHAnsi"/>
          <w:color w:val="000000"/>
        </w:rPr>
        <w:t>Keall PJ, Mageras GS, Balter JM, et al.  The Management of respiratory motion in radiation oncology, report of AAPM Task Group 76Med Phys 2006 33: 3874-3900.</w:t>
      </w:r>
    </w:p>
    <w:p w14:paraId="1765A0F2" w14:textId="77777777" w:rsidR="00DC1D51" w:rsidRPr="00223AFE" w:rsidRDefault="00DC1D51" w:rsidP="00DC1D51">
      <w:pPr>
        <w:pStyle w:val="Title1"/>
        <w:shd w:val="clear" w:color="auto" w:fill="FFFFFF"/>
        <w:spacing w:before="0" w:beforeAutospacing="0" w:after="0" w:afterAutospacing="0"/>
        <w:rPr>
          <w:rFonts w:asciiTheme="minorHAnsi" w:hAnsiTheme="minorHAnsi" w:cstheme="minorHAnsi"/>
          <w:color w:val="000000"/>
        </w:rPr>
      </w:pPr>
    </w:p>
    <w:p w14:paraId="30DC1BF6" w14:textId="77777777" w:rsidR="00DC1D51" w:rsidRPr="00223AFE" w:rsidRDefault="00DC1D51" w:rsidP="00DC1D51">
      <w:pPr>
        <w:pStyle w:val="Title1"/>
        <w:numPr>
          <w:ilvl w:val="0"/>
          <w:numId w:val="15"/>
        </w:numPr>
        <w:shd w:val="clear" w:color="auto" w:fill="FFFFFF"/>
        <w:spacing w:before="0" w:beforeAutospacing="0" w:after="0" w:afterAutospacing="0"/>
        <w:rPr>
          <w:rFonts w:asciiTheme="minorHAnsi" w:hAnsiTheme="minorHAnsi" w:cstheme="minorHAnsi"/>
          <w:color w:val="000000"/>
        </w:rPr>
      </w:pPr>
      <w:r w:rsidRPr="00223AFE">
        <w:rPr>
          <w:rFonts w:asciiTheme="minorHAnsi" w:hAnsiTheme="minorHAnsi" w:cstheme="minorHAnsi"/>
          <w:color w:val="000000" w:themeColor="text1"/>
        </w:rPr>
        <w:t>Hurkmans CW, van Li</w:t>
      </w:r>
      <w:r>
        <w:rPr>
          <w:rFonts w:asciiTheme="minorHAnsi" w:hAnsiTheme="minorHAnsi" w:cstheme="minorHAnsi"/>
          <w:color w:val="000000" w:themeColor="text1"/>
        </w:rPr>
        <w:t xml:space="preserve">eshout M., Schuring D., et al. </w:t>
      </w:r>
      <w:r w:rsidRPr="00223AFE">
        <w:rPr>
          <w:rFonts w:asciiTheme="minorHAnsi" w:hAnsiTheme="minorHAnsi" w:cstheme="minorHAnsi"/>
          <w:color w:val="000000" w:themeColor="text1"/>
        </w:rPr>
        <w:t>Quality Assurance of 4D-CT scan techniques in multicenter phase III trial of surgery versus stereotactic radiotherapy (radiosurgery or surgery for operable early stage (stage 1A)</w:t>
      </w:r>
      <w:r>
        <w:rPr>
          <w:rFonts w:asciiTheme="minorHAnsi" w:hAnsiTheme="minorHAnsi" w:cstheme="minorHAnsi"/>
          <w:color w:val="000000" w:themeColor="text1"/>
        </w:rPr>
        <w:t xml:space="preserve"> non-small-cell lung cancer. </w:t>
      </w:r>
      <w:r w:rsidRPr="00223AFE">
        <w:rPr>
          <w:rFonts w:asciiTheme="minorHAnsi" w:hAnsiTheme="minorHAnsi" w:cstheme="minorHAnsi"/>
          <w:color w:val="000000" w:themeColor="text1"/>
        </w:rPr>
        <w:t xml:space="preserve">Int J Radiat Oncol Biol Phys </w:t>
      </w:r>
      <w:r w:rsidRPr="00223AFE">
        <w:rPr>
          <w:rFonts w:asciiTheme="minorHAnsi" w:hAnsiTheme="minorHAnsi" w:cstheme="minorHAnsi"/>
          <w:color w:val="000000"/>
        </w:rPr>
        <w:t>2011 Jul 1;80(3):918-27</w:t>
      </w:r>
      <w:r>
        <w:rPr>
          <w:rFonts w:asciiTheme="minorHAnsi" w:hAnsiTheme="minorHAnsi" w:cstheme="minorHAnsi"/>
          <w:color w:val="000000"/>
        </w:rPr>
        <w:t>.</w:t>
      </w:r>
    </w:p>
    <w:p w14:paraId="0729811D" w14:textId="77777777" w:rsidR="00DC1D51" w:rsidRPr="00223AFE" w:rsidRDefault="00DC1D51" w:rsidP="00DC1D51">
      <w:pPr>
        <w:pStyle w:val="Title1"/>
        <w:shd w:val="clear" w:color="auto" w:fill="FFFFFF"/>
        <w:spacing w:before="0" w:beforeAutospacing="0" w:after="0" w:afterAutospacing="0"/>
        <w:rPr>
          <w:rFonts w:asciiTheme="minorHAnsi" w:hAnsiTheme="minorHAnsi" w:cstheme="minorHAnsi"/>
          <w:color w:val="000000" w:themeColor="text1"/>
        </w:rPr>
      </w:pPr>
    </w:p>
    <w:p w14:paraId="5E4AF9B8" w14:textId="77777777" w:rsidR="00DC1D51" w:rsidRPr="00223AFE" w:rsidRDefault="00DC1D51" w:rsidP="00DC1D51">
      <w:pPr>
        <w:pStyle w:val="Title1"/>
        <w:numPr>
          <w:ilvl w:val="0"/>
          <w:numId w:val="15"/>
        </w:numPr>
        <w:shd w:val="clear" w:color="auto" w:fill="FFFFFF"/>
        <w:spacing w:before="0" w:beforeAutospacing="0" w:after="0" w:afterAutospacing="0"/>
        <w:rPr>
          <w:rFonts w:asciiTheme="minorHAnsi" w:hAnsiTheme="minorHAnsi" w:cstheme="minorHAnsi"/>
          <w:color w:val="000000" w:themeColor="text1"/>
        </w:rPr>
      </w:pPr>
      <w:r w:rsidRPr="00223AFE">
        <w:rPr>
          <w:rFonts w:asciiTheme="minorHAnsi" w:hAnsiTheme="minorHAnsi" w:cstheme="minorHAnsi"/>
          <w:color w:val="000000" w:themeColor="text1"/>
        </w:rPr>
        <w:t>Benedict SH,</w:t>
      </w:r>
      <w:r>
        <w:rPr>
          <w:rFonts w:asciiTheme="minorHAnsi" w:hAnsiTheme="minorHAnsi" w:cstheme="minorHAnsi"/>
          <w:color w:val="000000" w:themeColor="text1"/>
        </w:rPr>
        <w:t xml:space="preserve"> Yenice KM, Followill D et al. </w:t>
      </w:r>
      <w:r w:rsidRPr="00223AFE">
        <w:rPr>
          <w:rFonts w:asciiTheme="minorHAnsi" w:hAnsiTheme="minorHAnsi" w:cstheme="minorHAnsi"/>
          <w:color w:val="000000" w:themeColor="text1"/>
        </w:rPr>
        <w:t xml:space="preserve">Stereotactic body radiation therapy:  The report of AAPM Task Group 101  Med Phys. 2010:  August; 37 (8): 4078 </w:t>
      </w:r>
      <w:r>
        <w:rPr>
          <w:rFonts w:asciiTheme="minorHAnsi" w:hAnsiTheme="minorHAnsi" w:cstheme="minorHAnsi"/>
          <w:color w:val="000000" w:themeColor="text1"/>
        </w:rPr>
        <w:t>–</w:t>
      </w:r>
      <w:r w:rsidRPr="00223AFE">
        <w:rPr>
          <w:rFonts w:asciiTheme="minorHAnsi" w:hAnsiTheme="minorHAnsi" w:cstheme="minorHAnsi"/>
          <w:color w:val="000000" w:themeColor="text1"/>
        </w:rPr>
        <w:t xml:space="preserve"> 4101</w:t>
      </w:r>
      <w:r>
        <w:rPr>
          <w:rFonts w:asciiTheme="minorHAnsi" w:hAnsiTheme="minorHAnsi" w:cstheme="minorHAnsi"/>
          <w:color w:val="000000" w:themeColor="text1"/>
        </w:rPr>
        <w:t>.</w:t>
      </w:r>
    </w:p>
    <w:p w14:paraId="7D5AECEB" w14:textId="77777777" w:rsidR="00DC1D51" w:rsidRPr="00223AFE" w:rsidRDefault="00DC1D51" w:rsidP="00DC1D51">
      <w:pPr>
        <w:pStyle w:val="Title1"/>
        <w:shd w:val="clear" w:color="auto" w:fill="FFFFFF"/>
        <w:spacing w:before="0" w:beforeAutospacing="0" w:after="0" w:afterAutospacing="0"/>
        <w:rPr>
          <w:rFonts w:asciiTheme="minorHAnsi" w:hAnsiTheme="minorHAnsi" w:cstheme="minorHAnsi"/>
          <w:color w:val="000000" w:themeColor="text1"/>
        </w:rPr>
      </w:pPr>
    </w:p>
    <w:p w14:paraId="243FF4D9" w14:textId="77777777" w:rsidR="00DC1D51" w:rsidRPr="00223AFE" w:rsidRDefault="00DC1D51" w:rsidP="00DC1D51">
      <w:pPr>
        <w:pStyle w:val="Title1"/>
        <w:numPr>
          <w:ilvl w:val="0"/>
          <w:numId w:val="15"/>
        </w:numPr>
        <w:shd w:val="clear" w:color="auto" w:fill="FFFFFF"/>
        <w:spacing w:before="0" w:beforeAutospacing="0" w:after="0" w:afterAutospacing="0"/>
        <w:rPr>
          <w:rFonts w:asciiTheme="minorHAnsi" w:hAnsiTheme="minorHAnsi" w:cstheme="minorHAnsi"/>
          <w:color w:val="000000" w:themeColor="text1"/>
        </w:rPr>
      </w:pPr>
      <w:r w:rsidRPr="00223AFE">
        <w:rPr>
          <w:rFonts w:asciiTheme="minorHAnsi" w:hAnsiTheme="minorHAnsi" w:cstheme="minorHAnsi"/>
          <w:color w:val="000000" w:themeColor="text1"/>
        </w:rPr>
        <w:t>Kry SF,</w:t>
      </w:r>
      <w:r>
        <w:rPr>
          <w:rFonts w:asciiTheme="minorHAnsi" w:hAnsiTheme="minorHAnsi" w:cstheme="minorHAnsi"/>
          <w:color w:val="000000" w:themeColor="text1"/>
        </w:rPr>
        <w:t xml:space="preserve"> Alvarez P, Molineu A., et al. </w:t>
      </w:r>
      <w:r w:rsidRPr="00223AFE">
        <w:rPr>
          <w:rFonts w:asciiTheme="minorHAnsi" w:hAnsiTheme="minorHAnsi" w:cstheme="minorHAnsi"/>
          <w:color w:val="000000" w:themeColor="text1"/>
        </w:rPr>
        <w:t>Algorithms used in Heterogeneous Dose Calculations Show Systematic Differences as Measured With the Radiological Physics Center’s Anthropomorphic Thorax Phanto</w:t>
      </w:r>
      <w:r>
        <w:rPr>
          <w:rFonts w:asciiTheme="minorHAnsi" w:hAnsiTheme="minorHAnsi" w:cstheme="minorHAnsi"/>
          <w:color w:val="000000" w:themeColor="text1"/>
        </w:rPr>
        <w:t xml:space="preserve">m Used for RTOG Credentialing. </w:t>
      </w:r>
      <w:r w:rsidRPr="00223AFE">
        <w:rPr>
          <w:rFonts w:asciiTheme="minorHAnsi" w:hAnsiTheme="minorHAnsi" w:cstheme="minorHAnsi"/>
          <w:color w:val="000000" w:themeColor="text1"/>
        </w:rPr>
        <w:t>Int J Radia</w:t>
      </w:r>
      <w:r>
        <w:rPr>
          <w:rFonts w:asciiTheme="minorHAnsi" w:hAnsiTheme="minorHAnsi" w:cstheme="minorHAnsi"/>
          <w:color w:val="000000" w:themeColor="text1"/>
        </w:rPr>
        <w:t>t Oncol Biol Phys  2013  85 (1)</w:t>
      </w:r>
      <w:r w:rsidRPr="00223AFE">
        <w:rPr>
          <w:rFonts w:asciiTheme="minorHAnsi" w:hAnsiTheme="minorHAnsi" w:cstheme="minorHAnsi"/>
          <w:color w:val="000000" w:themeColor="text1"/>
        </w:rPr>
        <w:t>: e95-e100</w:t>
      </w:r>
      <w:r>
        <w:rPr>
          <w:rFonts w:asciiTheme="minorHAnsi" w:hAnsiTheme="minorHAnsi" w:cstheme="minorHAnsi"/>
          <w:color w:val="000000" w:themeColor="text1"/>
        </w:rPr>
        <w:t>.</w:t>
      </w:r>
    </w:p>
    <w:p w14:paraId="44A0FDE0" w14:textId="77777777" w:rsidR="00DC1D51" w:rsidRPr="00223AFE" w:rsidRDefault="00DC1D51" w:rsidP="00DC1D51">
      <w:pPr>
        <w:pStyle w:val="ListParagraph"/>
        <w:spacing w:after="0" w:line="240" w:lineRule="auto"/>
        <w:rPr>
          <w:rFonts w:cstheme="minorHAnsi"/>
          <w:color w:val="000000" w:themeColor="text1"/>
          <w:sz w:val="24"/>
          <w:szCs w:val="24"/>
        </w:rPr>
      </w:pPr>
    </w:p>
    <w:p w14:paraId="6F385A6E"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Olch AJ, Gerig L, He</w:t>
      </w:r>
      <w:r>
        <w:rPr>
          <w:rFonts w:cstheme="minorHAnsi"/>
          <w:sz w:val="24"/>
          <w:szCs w:val="24"/>
        </w:rPr>
        <w:t xml:space="preserve">ng L, Mihaylov I and Morgan A. </w:t>
      </w:r>
      <w:r w:rsidRPr="00223AFE">
        <w:rPr>
          <w:rFonts w:cstheme="minorHAnsi"/>
          <w:sz w:val="24"/>
          <w:szCs w:val="24"/>
        </w:rPr>
        <w:t>Dosimetric effects caused by couch tops and immobilization devices: Report of AAPM Task Group 176.Medical Physics, Vol 41 (6) 2014.</w:t>
      </w:r>
    </w:p>
    <w:p w14:paraId="5FF228EB" w14:textId="77777777" w:rsidR="00DC1D51" w:rsidRPr="00223AFE" w:rsidRDefault="00DC1D51" w:rsidP="00DC1D51">
      <w:pPr>
        <w:spacing w:after="0"/>
        <w:ind w:firstLine="720"/>
        <w:rPr>
          <w:rFonts w:cstheme="minorHAnsi"/>
        </w:rPr>
      </w:pPr>
    </w:p>
    <w:p w14:paraId="68189C0E" w14:textId="77777777" w:rsidR="00DC1D51" w:rsidRPr="00223AFE" w:rsidRDefault="00DC1D51" w:rsidP="00DC1D51">
      <w:pPr>
        <w:pStyle w:val="Title1"/>
        <w:numPr>
          <w:ilvl w:val="0"/>
          <w:numId w:val="15"/>
        </w:numPr>
        <w:shd w:val="clear" w:color="auto" w:fill="FFFFFF"/>
        <w:spacing w:before="0" w:beforeAutospacing="0" w:after="0" w:afterAutospacing="0"/>
        <w:rPr>
          <w:rFonts w:asciiTheme="minorHAnsi" w:hAnsiTheme="minorHAnsi" w:cstheme="minorHAnsi"/>
          <w:color w:val="000000" w:themeColor="text1"/>
        </w:rPr>
      </w:pPr>
      <w:r w:rsidRPr="00223AFE">
        <w:rPr>
          <w:rFonts w:asciiTheme="minorHAnsi" w:hAnsiTheme="minorHAnsi" w:cstheme="minorHAnsi"/>
          <w:color w:val="000000" w:themeColor="text1"/>
        </w:rPr>
        <w:t xml:space="preserve">Canadian Partnership for Quality Radiotherapy: Technical Quality Control Guidelines for Canadian Radiation Treatment Centres: Treatment Planning Systems.  June 29 2015  TPS.2015.06.02  </w:t>
      </w:r>
      <w:hyperlink r:id="rId17" w:history="1">
        <w:r w:rsidRPr="00223AFE">
          <w:rPr>
            <w:rStyle w:val="Hyperlink"/>
            <w:rFonts w:asciiTheme="minorHAnsi" w:hAnsiTheme="minorHAnsi" w:cstheme="minorHAnsi"/>
          </w:rPr>
          <w:t>www.cpqr.ca</w:t>
        </w:r>
      </w:hyperlink>
    </w:p>
    <w:p w14:paraId="1327B961" w14:textId="77777777" w:rsidR="00DC1D51" w:rsidRPr="00223AFE" w:rsidRDefault="00DC1D51" w:rsidP="00DC1D51">
      <w:pPr>
        <w:pStyle w:val="Title1"/>
        <w:shd w:val="clear" w:color="auto" w:fill="FFFFFF"/>
        <w:spacing w:before="0" w:beforeAutospacing="0" w:after="0" w:afterAutospacing="0"/>
        <w:rPr>
          <w:rFonts w:asciiTheme="minorHAnsi" w:hAnsiTheme="minorHAnsi" w:cstheme="minorHAnsi"/>
          <w:color w:val="000000" w:themeColor="text1"/>
        </w:rPr>
      </w:pPr>
    </w:p>
    <w:p w14:paraId="75FF6E1D"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Report of the AAPM Task Group No. 105: Issues associated with clinical implementation of Monte Carlo-based photon and electron external beam treatment</w:t>
      </w:r>
      <w:r>
        <w:rPr>
          <w:rFonts w:cstheme="minorHAnsi"/>
          <w:sz w:val="24"/>
          <w:szCs w:val="24"/>
        </w:rPr>
        <w:t xml:space="preserve"> planning, Med. Phys. 34 (12), </w:t>
      </w:r>
      <w:r w:rsidRPr="00223AFE">
        <w:rPr>
          <w:rFonts w:cstheme="minorHAnsi"/>
          <w:sz w:val="24"/>
          <w:szCs w:val="24"/>
        </w:rPr>
        <w:t>December 2007</w:t>
      </w:r>
      <w:r>
        <w:rPr>
          <w:rFonts w:cstheme="minorHAnsi"/>
          <w:sz w:val="24"/>
          <w:szCs w:val="24"/>
        </w:rPr>
        <w:t>.</w:t>
      </w:r>
    </w:p>
    <w:p w14:paraId="6330515C" w14:textId="77777777" w:rsidR="00DC1D51" w:rsidRPr="00223AFE" w:rsidRDefault="00DC1D51" w:rsidP="00DC1D51">
      <w:pPr>
        <w:pStyle w:val="ListParagraph"/>
        <w:spacing w:after="0" w:line="240" w:lineRule="auto"/>
        <w:rPr>
          <w:rFonts w:cstheme="minorHAnsi"/>
          <w:sz w:val="24"/>
          <w:szCs w:val="24"/>
        </w:rPr>
      </w:pPr>
    </w:p>
    <w:p w14:paraId="4FAE15F4"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Canadian Partner</w:t>
      </w:r>
      <w:r>
        <w:rPr>
          <w:rFonts w:cstheme="minorHAnsi"/>
          <w:sz w:val="24"/>
          <w:szCs w:val="24"/>
        </w:rPr>
        <w:t xml:space="preserve">ship for Quality Radiotherapy: </w:t>
      </w:r>
      <w:r w:rsidRPr="00223AFE">
        <w:rPr>
          <w:rFonts w:cstheme="minorHAnsi"/>
          <w:sz w:val="24"/>
          <w:szCs w:val="24"/>
        </w:rPr>
        <w:t>Technical Quality Control Guideline</w:t>
      </w:r>
      <w:r>
        <w:rPr>
          <w:rFonts w:cstheme="minorHAnsi"/>
          <w:sz w:val="24"/>
          <w:szCs w:val="24"/>
        </w:rPr>
        <w:t xml:space="preserve">s for Data Management Systems. </w:t>
      </w:r>
      <w:r w:rsidRPr="00223AFE">
        <w:rPr>
          <w:rFonts w:cstheme="minorHAnsi"/>
          <w:sz w:val="24"/>
          <w:szCs w:val="24"/>
        </w:rPr>
        <w:t xml:space="preserve">January 27, 2017  DMS.2017.01.01  </w:t>
      </w:r>
      <w:hyperlink r:id="rId18" w:history="1">
        <w:r w:rsidRPr="00223AFE">
          <w:rPr>
            <w:rStyle w:val="Hyperlink"/>
            <w:rFonts w:cstheme="minorHAnsi"/>
            <w:sz w:val="24"/>
            <w:szCs w:val="24"/>
          </w:rPr>
          <w:t>www.cpqr.ca</w:t>
        </w:r>
      </w:hyperlink>
    </w:p>
    <w:p w14:paraId="648D222E" w14:textId="77777777" w:rsidR="00DC1D51" w:rsidRPr="00223AFE" w:rsidRDefault="00DC1D51" w:rsidP="00DC1D51">
      <w:pPr>
        <w:pStyle w:val="Default"/>
        <w:rPr>
          <w:rFonts w:asciiTheme="minorHAnsi" w:hAnsiTheme="minorHAnsi" w:cstheme="minorHAnsi"/>
        </w:rPr>
      </w:pPr>
    </w:p>
    <w:p w14:paraId="1565382C"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 xml:space="preserve"> Siochi RA, Balter P, Block CD, et al</w:t>
      </w:r>
      <w:r w:rsidRPr="00223AFE">
        <w:rPr>
          <w:rFonts w:cstheme="minorHAnsi"/>
          <w:bCs/>
          <w:sz w:val="24"/>
          <w:szCs w:val="24"/>
        </w:rPr>
        <w:t xml:space="preserve"> A rapid communication from the AAPM Task Group 201: Recommendations for the QA of external beam radiotherapy data transfer. AAPM TG 201: Quality assurance of external beam radiotherapy data transfer. </w:t>
      </w:r>
      <w:r>
        <w:rPr>
          <w:rFonts w:cstheme="minorHAnsi"/>
          <w:sz w:val="24"/>
          <w:szCs w:val="24"/>
        </w:rPr>
        <w:t xml:space="preserve">Oncology. </w:t>
      </w:r>
      <w:r w:rsidRPr="00223AFE">
        <w:rPr>
          <w:rFonts w:cstheme="minorHAnsi"/>
          <w:sz w:val="24"/>
          <w:szCs w:val="24"/>
        </w:rPr>
        <w:t xml:space="preserve">J App Clinic Med Phys 12 (1): 170-181, 2011. </w:t>
      </w:r>
    </w:p>
    <w:p w14:paraId="6728B451" w14:textId="77777777" w:rsidR="00DC1D51" w:rsidRPr="00223AFE" w:rsidRDefault="00DC1D51" w:rsidP="00DC1D51">
      <w:pPr>
        <w:spacing w:after="0"/>
        <w:rPr>
          <w:rFonts w:cstheme="minorHAnsi"/>
        </w:rPr>
      </w:pPr>
    </w:p>
    <w:p w14:paraId="1F9A7A71"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Siochi RA, Balter P, Block CD, et al.  Information Technology Resource Ma</w:t>
      </w:r>
      <w:r>
        <w:rPr>
          <w:rFonts w:cstheme="minorHAnsi"/>
          <w:sz w:val="24"/>
          <w:szCs w:val="24"/>
        </w:rPr>
        <w:t xml:space="preserve">nagement in Radiation Oncology </w:t>
      </w:r>
      <w:r w:rsidRPr="00223AFE">
        <w:rPr>
          <w:rFonts w:cstheme="minorHAnsi"/>
          <w:sz w:val="24"/>
          <w:szCs w:val="24"/>
        </w:rPr>
        <w:t xml:space="preserve">J App Clinic Med Phys 10 (4): 16- 35, 2009. </w:t>
      </w:r>
    </w:p>
    <w:p w14:paraId="045813ED" w14:textId="77777777" w:rsidR="00DC1D51" w:rsidRPr="00223AFE" w:rsidRDefault="00DC1D51" w:rsidP="00DC1D51">
      <w:pPr>
        <w:pStyle w:val="ListParagraph"/>
        <w:spacing w:after="0" w:line="240" w:lineRule="auto"/>
        <w:rPr>
          <w:rFonts w:cstheme="minorHAnsi"/>
          <w:sz w:val="24"/>
          <w:szCs w:val="24"/>
        </w:rPr>
      </w:pPr>
    </w:p>
    <w:p w14:paraId="42011A87"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Quality assurance for image-guided radiation therapy utilizing CT-based technologies</w:t>
      </w:r>
      <w:r>
        <w:rPr>
          <w:rFonts w:cstheme="minorHAnsi"/>
          <w:sz w:val="24"/>
          <w:szCs w:val="24"/>
        </w:rPr>
        <w:t xml:space="preserve">: A report of the AAPM TG-179. </w:t>
      </w:r>
      <w:r w:rsidRPr="00223AFE">
        <w:rPr>
          <w:rFonts w:cstheme="minorHAnsi"/>
          <w:sz w:val="24"/>
          <w:szCs w:val="24"/>
        </w:rPr>
        <w:t>Bissonnette JP, Balter PA, Dong L</w:t>
      </w:r>
      <w:r>
        <w:rPr>
          <w:rFonts w:cstheme="minorHAnsi"/>
          <w:sz w:val="24"/>
          <w:szCs w:val="24"/>
        </w:rPr>
        <w:t xml:space="preserve"> et al.  2012:  Med Phys 39(4) </w:t>
      </w:r>
      <w:r w:rsidRPr="00223AFE">
        <w:rPr>
          <w:rFonts w:cstheme="minorHAnsi"/>
          <w:sz w:val="24"/>
          <w:szCs w:val="24"/>
        </w:rPr>
        <w:t>1946 – 1963</w:t>
      </w:r>
      <w:r>
        <w:rPr>
          <w:rFonts w:cstheme="minorHAnsi"/>
          <w:sz w:val="24"/>
          <w:szCs w:val="24"/>
        </w:rPr>
        <w:t>.</w:t>
      </w:r>
    </w:p>
    <w:p w14:paraId="3F63860F" w14:textId="77777777" w:rsidR="00DC1D51" w:rsidRPr="00223AFE" w:rsidRDefault="00DC1D51" w:rsidP="00DC1D51">
      <w:pPr>
        <w:pStyle w:val="ListParagraph"/>
        <w:spacing w:after="0" w:line="240" w:lineRule="auto"/>
        <w:rPr>
          <w:rFonts w:cstheme="minorHAnsi"/>
          <w:sz w:val="24"/>
          <w:szCs w:val="24"/>
        </w:rPr>
      </w:pPr>
    </w:p>
    <w:p w14:paraId="681ABF32"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Canadian Partner</w:t>
      </w:r>
      <w:r>
        <w:rPr>
          <w:rFonts w:cstheme="minorHAnsi"/>
          <w:sz w:val="24"/>
          <w:szCs w:val="24"/>
        </w:rPr>
        <w:t xml:space="preserve">ship for Quality Radiotherapy: </w:t>
      </w:r>
      <w:r w:rsidRPr="00223AFE">
        <w:rPr>
          <w:rFonts w:cstheme="minorHAnsi"/>
          <w:sz w:val="24"/>
          <w:szCs w:val="24"/>
        </w:rPr>
        <w:t xml:space="preserve">Technical Quality Control Guidelines for Canadian Radiation Treatment Centres:  Accelerator-Integrated Cone-Beam Systems for Verification Imaging April 22, 2015  ACB.2015.04.02 </w:t>
      </w:r>
      <w:hyperlink r:id="rId19" w:history="1">
        <w:r w:rsidRPr="00223AFE">
          <w:rPr>
            <w:rStyle w:val="Hyperlink"/>
            <w:rFonts w:cstheme="minorHAnsi"/>
            <w:sz w:val="24"/>
            <w:szCs w:val="24"/>
          </w:rPr>
          <w:t>www.cpqr.ca</w:t>
        </w:r>
      </w:hyperlink>
    </w:p>
    <w:p w14:paraId="6525C185" w14:textId="77777777" w:rsidR="00DC1D51" w:rsidRPr="00223AFE" w:rsidRDefault="00DC1D51" w:rsidP="00DC1D51">
      <w:pPr>
        <w:spacing w:after="0"/>
        <w:ind w:left="360"/>
        <w:rPr>
          <w:rFonts w:cstheme="minorHAnsi"/>
        </w:rPr>
      </w:pPr>
    </w:p>
    <w:p w14:paraId="747DFBC8"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Canadian Partner</w:t>
      </w:r>
      <w:r>
        <w:rPr>
          <w:rFonts w:cstheme="minorHAnsi"/>
          <w:sz w:val="24"/>
          <w:szCs w:val="24"/>
        </w:rPr>
        <w:t xml:space="preserve">ship for Quality Radiotherapy: </w:t>
      </w:r>
      <w:r w:rsidRPr="00223AFE">
        <w:rPr>
          <w:rFonts w:cstheme="minorHAnsi"/>
          <w:sz w:val="24"/>
          <w:szCs w:val="24"/>
        </w:rPr>
        <w:t xml:space="preserve">Technical Quality Control Guidelines for Medical Linear Accelerators and Multileaf Collimators July 20, 2016  MLA.2016.07.03  </w:t>
      </w:r>
      <w:hyperlink r:id="rId20" w:history="1">
        <w:r w:rsidRPr="00223AFE">
          <w:rPr>
            <w:rStyle w:val="Hyperlink"/>
            <w:rFonts w:cstheme="minorHAnsi"/>
            <w:sz w:val="24"/>
            <w:szCs w:val="24"/>
          </w:rPr>
          <w:t>www.cpqr.ca</w:t>
        </w:r>
      </w:hyperlink>
    </w:p>
    <w:p w14:paraId="20311A26" w14:textId="77777777" w:rsidR="00DC1D51" w:rsidRPr="00223AFE" w:rsidRDefault="00DC1D51" w:rsidP="00DC1D51">
      <w:pPr>
        <w:pStyle w:val="ListParagraph"/>
        <w:spacing w:after="0" w:line="240" w:lineRule="auto"/>
        <w:rPr>
          <w:rFonts w:cstheme="minorHAnsi"/>
          <w:sz w:val="24"/>
          <w:szCs w:val="24"/>
        </w:rPr>
      </w:pPr>
    </w:p>
    <w:p w14:paraId="16C4EC43"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Klein EE, Hanley J, Bayouth J, e</w:t>
      </w:r>
      <w:r>
        <w:rPr>
          <w:rFonts w:cstheme="minorHAnsi"/>
          <w:sz w:val="24"/>
          <w:szCs w:val="24"/>
        </w:rPr>
        <w:t xml:space="preserve">t al. Task Group 142 report: </w:t>
      </w:r>
      <w:r w:rsidRPr="00223AFE">
        <w:rPr>
          <w:rFonts w:cstheme="minorHAnsi"/>
          <w:sz w:val="24"/>
          <w:szCs w:val="24"/>
        </w:rPr>
        <w:t>Quality assurance of medical accelerators. Med. Phys. 36(9) 2009.</w:t>
      </w:r>
    </w:p>
    <w:p w14:paraId="1BA8929F" w14:textId="77777777" w:rsidR="00DC1D51" w:rsidRPr="00223AFE" w:rsidRDefault="00DC1D51" w:rsidP="00DC1D51">
      <w:pPr>
        <w:pStyle w:val="ListParagraph"/>
        <w:spacing w:after="0" w:line="240" w:lineRule="auto"/>
        <w:rPr>
          <w:rFonts w:cstheme="minorHAnsi"/>
          <w:sz w:val="24"/>
          <w:szCs w:val="24"/>
        </w:rPr>
      </w:pPr>
    </w:p>
    <w:p w14:paraId="2D0D8DCB"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Palta JR, Liu C, and Li JG Quality assurance of intensity-m</w:t>
      </w:r>
      <w:r>
        <w:rPr>
          <w:rFonts w:cstheme="minorHAnsi"/>
          <w:sz w:val="24"/>
          <w:szCs w:val="24"/>
        </w:rPr>
        <w:t xml:space="preserve">odulated radiation therapy. </w:t>
      </w:r>
      <w:r w:rsidRPr="00223AFE">
        <w:rPr>
          <w:rFonts w:cstheme="minorHAnsi"/>
          <w:sz w:val="24"/>
          <w:szCs w:val="24"/>
        </w:rPr>
        <w:t>Int J Radiat Oncol Biol Phys 2008 71: S108-112</w:t>
      </w:r>
      <w:r>
        <w:rPr>
          <w:rFonts w:cstheme="minorHAnsi"/>
          <w:sz w:val="24"/>
          <w:szCs w:val="24"/>
        </w:rPr>
        <w:t>.</w:t>
      </w:r>
    </w:p>
    <w:p w14:paraId="7C0568C7" w14:textId="77777777" w:rsidR="00DC1D51" w:rsidRPr="00223AFE" w:rsidRDefault="00DC1D51" w:rsidP="00DC1D51">
      <w:pPr>
        <w:pStyle w:val="ListParagraph"/>
        <w:spacing w:after="0" w:line="240" w:lineRule="auto"/>
        <w:rPr>
          <w:rFonts w:cstheme="minorHAnsi"/>
          <w:sz w:val="24"/>
          <w:szCs w:val="24"/>
        </w:rPr>
      </w:pPr>
    </w:p>
    <w:p w14:paraId="769197CB" w14:textId="77777777" w:rsidR="00DC1D51" w:rsidRPr="00223AFE" w:rsidRDefault="00DC1D51" w:rsidP="00DC1D51">
      <w:pPr>
        <w:pStyle w:val="ListParagraph"/>
        <w:numPr>
          <w:ilvl w:val="0"/>
          <w:numId w:val="15"/>
        </w:numPr>
        <w:autoSpaceDE w:val="0"/>
        <w:autoSpaceDN w:val="0"/>
        <w:adjustRightInd w:val="0"/>
        <w:spacing w:after="0" w:line="240" w:lineRule="auto"/>
        <w:rPr>
          <w:rFonts w:cstheme="minorHAnsi"/>
          <w:sz w:val="24"/>
          <w:szCs w:val="24"/>
        </w:rPr>
      </w:pPr>
      <w:r w:rsidRPr="00223AFE">
        <w:rPr>
          <w:rFonts w:cstheme="minorHAnsi"/>
          <w:sz w:val="24"/>
          <w:szCs w:val="24"/>
        </w:rPr>
        <w:t>Ling CC, Zhang P, Archambault Y, et al Commissioning and quality assurance of RapidArc radiotherapy delivery system, Int. J. Radiat. Oncol. Biol. Phys. 72 (2) 575–81 (2008).</w:t>
      </w:r>
    </w:p>
    <w:p w14:paraId="4A79508A" w14:textId="77777777" w:rsidR="00DC1D51" w:rsidRPr="00223AFE" w:rsidRDefault="00DC1D51" w:rsidP="00DC1D51">
      <w:pPr>
        <w:autoSpaceDE w:val="0"/>
        <w:autoSpaceDN w:val="0"/>
        <w:adjustRightInd w:val="0"/>
        <w:spacing w:after="0"/>
        <w:ind w:left="360"/>
        <w:rPr>
          <w:rFonts w:cstheme="minorHAnsi"/>
        </w:rPr>
      </w:pPr>
    </w:p>
    <w:p w14:paraId="2B139979"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Manikand</w:t>
      </w:r>
      <w:r>
        <w:rPr>
          <w:rFonts w:cstheme="minorHAnsi"/>
          <w:sz w:val="24"/>
          <w:szCs w:val="24"/>
        </w:rPr>
        <w:t xml:space="preserve">an A, Sarkar B, Holla R et al. </w:t>
      </w:r>
      <w:r w:rsidRPr="00223AFE">
        <w:rPr>
          <w:rFonts w:cstheme="minorHAnsi"/>
          <w:sz w:val="24"/>
          <w:szCs w:val="24"/>
        </w:rPr>
        <w:t xml:space="preserve">Quality assurance of dynamic parameters in volumetric </w:t>
      </w:r>
      <w:r>
        <w:rPr>
          <w:rFonts w:cstheme="minorHAnsi"/>
          <w:sz w:val="24"/>
          <w:szCs w:val="24"/>
        </w:rPr>
        <w:t xml:space="preserve">modulated arc therapy. </w:t>
      </w:r>
      <w:r w:rsidRPr="00223AFE">
        <w:rPr>
          <w:rFonts w:cstheme="minorHAnsi"/>
          <w:sz w:val="24"/>
          <w:szCs w:val="24"/>
        </w:rPr>
        <w:t>Br J Radiol 2012  85: 1002-10</w:t>
      </w:r>
      <w:r>
        <w:rPr>
          <w:rFonts w:cstheme="minorHAnsi"/>
          <w:sz w:val="24"/>
          <w:szCs w:val="24"/>
        </w:rPr>
        <w:t>.</w:t>
      </w:r>
    </w:p>
    <w:p w14:paraId="29F37A8B" w14:textId="77777777" w:rsidR="00DC1D51" w:rsidRPr="00223AFE" w:rsidRDefault="00DC1D51" w:rsidP="00DC1D51">
      <w:pPr>
        <w:pStyle w:val="ListParagraph"/>
        <w:spacing w:after="0" w:line="240" w:lineRule="auto"/>
        <w:rPr>
          <w:rFonts w:cstheme="minorHAnsi"/>
          <w:sz w:val="24"/>
          <w:szCs w:val="24"/>
        </w:rPr>
      </w:pPr>
    </w:p>
    <w:p w14:paraId="7CB0FA30" w14:textId="77777777" w:rsidR="00DC1D51" w:rsidRPr="00223AFE"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Oli</w:t>
      </w:r>
      <w:r>
        <w:rPr>
          <w:rFonts w:cstheme="minorHAnsi"/>
          <w:sz w:val="24"/>
          <w:szCs w:val="24"/>
        </w:rPr>
        <w:t xml:space="preserve">ver M, Gagne I, Bush K et al. </w:t>
      </w:r>
      <w:r w:rsidRPr="00223AFE">
        <w:rPr>
          <w:rFonts w:cstheme="minorHAnsi"/>
          <w:sz w:val="24"/>
          <w:szCs w:val="24"/>
        </w:rPr>
        <w:t>Clinical Significance of multi-leaf collimator positional errors for vol</w:t>
      </w:r>
      <w:r>
        <w:rPr>
          <w:rFonts w:cstheme="minorHAnsi"/>
          <w:sz w:val="24"/>
          <w:szCs w:val="24"/>
        </w:rPr>
        <w:t xml:space="preserve">umetric modulated arc therapy, Radiother Oncol </w:t>
      </w:r>
      <w:r w:rsidRPr="00223AFE">
        <w:rPr>
          <w:rFonts w:cstheme="minorHAnsi"/>
          <w:sz w:val="24"/>
          <w:szCs w:val="24"/>
        </w:rPr>
        <w:t>2010 97:554-60</w:t>
      </w:r>
      <w:r>
        <w:rPr>
          <w:rFonts w:cstheme="minorHAnsi"/>
          <w:sz w:val="24"/>
          <w:szCs w:val="24"/>
        </w:rPr>
        <w:t>.</w:t>
      </w:r>
    </w:p>
    <w:p w14:paraId="2C7AFF85" w14:textId="77777777" w:rsidR="00DC1D51" w:rsidRPr="00223AFE" w:rsidRDefault="00DC1D51" w:rsidP="00DC1D51">
      <w:pPr>
        <w:pStyle w:val="ListParagraph"/>
        <w:spacing w:after="0" w:line="240" w:lineRule="auto"/>
        <w:rPr>
          <w:rFonts w:cstheme="minorHAnsi"/>
          <w:sz w:val="24"/>
          <w:szCs w:val="24"/>
        </w:rPr>
      </w:pPr>
    </w:p>
    <w:p w14:paraId="05A9635E" w14:textId="77777777" w:rsidR="00DC1D51" w:rsidRPr="00223AFE" w:rsidRDefault="00DC1D51" w:rsidP="00DC1D51">
      <w:pPr>
        <w:pStyle w:val="ListParagraph"/>
        <w:numPr>
          <w:ilvl w:val="0"/>
          <w:numId w:val="15"/>
        </w:numPr>
        <w:spacing w:after="0" w:line="240" w:lineRule="auto"/>
        <w:rPr>
          <w:rStyle w:val="Hyperlink"/>
          <w:rFonts w:cstheme="minorHAnsi"/>
          <w:color w:val="auto"/>
          <w:sz w:val="24"/>
          <w:szCs w:val="24"/>
          <w:u w:val="none"/>
        </w:rPr>
      </w:pPr>
      <w:r w:rsidRPr="00223AFE">
        <w:rPr>
          <w:rFonts w:cstheme="minorHAnsi"/>
          <w:sz w:val="24"/>
          <w:szCs w:val="24"/>
        </w:rPr>
        <w:t>Canadian Partner</w:t>
      </w:r>
      <w:r>
        <w:rPr>
          <w:rFonts w:cstheme="minorHAnsi"/>
          <w:sz w:val="24"/>
          <w:szCs w:val="24"/>
        </w:rPr>
        <w:t xml:space="preserve">ship for Quality Radiotherapy: </w:t>
      </w:r>
      <w:r w:rsidRPr="00223AFE">
        <w:rPr>
          <w:rFonts w:cstheme="minorHAnsi"/>
          <w:sz w:val="24"/>
          <w:szCs w:val="24"/>
        </w:rPr>
        <w:t>Technical Quality Control Guidelines for Patient-Specific Dosimetric Measure</w:t>
      </w:r>
      <w:r>
        <w:rPr>
          <w:rFonts w:cstheme="minorHAnsi"/>
          <w:sz w:val="24"/>
          <w:szCs w:val="24"/>
        </w:rPr>
        <w:t xml:space="preserve">ments for Modulated Therapies. </w:t>
      </w:r>
      <w:r w:rsidRPr="00223AFE">
        <w:rPr>
          <w:rFonts w:cstheme="minorHAnsi"/>
          <w:sz w:val="24"/>
          <w:szCs w:val="24"/>
        </w:rPr>
        <w:t xml:space="preserve">July 4, 2016  PDM.2016.07.01  </w:t>
      </w:r>
      <w:hyperlink r:id="rId21" w:history="1">
        <w:r w:rsidRPr="00223AFE">
          <w:rPr>
            <w:rStyle w:val="Hyperlink"/>
            <w:rFonts w:cstheme="minorHAnsi"/>
            <w:sz w:val="24"/>
            <w:szCs w:val="24"/>
          </w:rPr>
          <w:t>www.cpqr.ca</w:t>
        </w:r>
      </w:hyperlink>
    </w:p>
    <w:p w14:paraId="4E55BCA7" w14:textId="77777777" w:rsidR="00DC1D51" w:rsidRPr="00223AFE" w:rsidRDefault="00DC1D51" w:rsidP="00DC1D51">
      <w:pPr>
        <w:pStyle w:val="ListParagraph"/>
        <w:spacing w:after="0" w:line="240" w:lineRule="auto"/>
        <w:rPr>
          <w:rStyle w:val="Hyperlink"/>
          <w:rFonts w:cstheme="minorHAnsi"/>
          <w:color w:val="auto"/>
          <w:sz w:val="24"/>
          <w:szCs w:val="24"/>
          <w:u w:val="none"/>
        </w:rPr>
      </w:pPr>
    </w:p>
    <w:p w14:paraId="4A3332A7" w14:textId="77777777" w:rsidR="00DC1D51" w:rsidRDefault="00DC1D51" w:rsidP="00DC1D51">
      <w:pPr>
        <w:pStyle w:val="ListParagraph"/>
        <w:numPr>
          <w:ilvl w:val="0"/>
          <w:numId w:val="15"/>
        </w:numPr>
        <w:spacing w:after="0" w:line="240" w:lineRule="auto"/>
        <w:rPr>
          <w:rFonts w:cstheme="minorHAnsi"/>
          <w:sz w:val="24"/>
          <w:szCs w:val="24"/>
        </w:rPr>
      </w:pPr>
      <w:r w:rsidRPr="00223AFE">
        <w:rPr>
          <w:rFonts w:cstheme="minorHAnsi"/>
          <w:sz w:val="24"/>
          <w:szCs w:val="24"/>
        </w:rPr>
        <w:t xml:space="preserve">Imaging and Radiation Oncology Core, IROC Houston Quality Assurance Centre  </w:t>
      </w:r>
      <w:hyperlink r:id="rId22" w:history="1">
        <w:r w:rsidRPr="00794120">
          <w:rPr>
            <w:rStyle w:val="Hyperlink"/>
            <w:rFonts w:cstheme="minorHAnsi"/>
            <w:sz w:val="24"/>
            <w:szCs w:val="24"/>
          </w:rPr>
          <w:t>http://rpc.mdanderson.org/RPC/home.htm</w:t>
        </w:r>
      </w:hyperlink>
    </w:p>
    <w:p w14:paraId="45B58530" w14:textId="77777777" w:rsidR="00404F0A" w:rsidRPr="00B75A39" w:rsidRDefault="00404F0A" w:rsidP="00404F0A"/>
    <w:p w14:paraId="2EBFE6EC" w14:textId="77777777" w:rsidR="000A08F7" w:rsidRPr="000A08F7" w:rsidRDefault="000A08F7" w:rsidP="000A08F7"/>
    <w:sectPr w:rsidR="000A08F7" w:rsidRPr="000A08F7" w:rsidSect="0008299F">
      <w:headerReference w:type="default" r:id="rId23"/>
      <w:footerReference w:type="default" r:id="rId24"/>
      <w:pgSz w:w="12240" w:h="15840"/>
      <w:pgMar w:top="1440" w:right="1440" w:bottom="1440" w:left="1440" w:header="1134" w:footer="1134" w:gutter="0"/>
      <w:cols w:space="708"/>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Simniceanu, Carina" w:date="2017-06-23T13:09:00Z" w:initials="SC">
    <w:p w14:paraId="2AEA2574" w14:textId="77777777" w:rsidR="00DC1D51" w:rsidRDefault="00DC1D51" w:rsidP="00DC1D51">
      <w:pPr>
        <w:pStyle w:val="CommentText"/>
      </w:pPr>
      <w:r>
        <w:rPr>
          <w:rStyle w:val="CommentReference"/>
        </w:rPr>
        <w:annotationRef/>
      </w:r>
      <w:r>
        <w:t>Does this need to be completed?</w:t>
      </w:r>
    </w:p>
  </w:comment>
  <w:comment w:id="13" w:author="Simniceanu, Carina" w:date="2017-06-23T13:57:00Z" w:initials="SC">
    <w:p w14:paraId="292AFE4C" w14:textId="77777777" w:rsidR="00DC1D51" w:rsidRDefault="00DC1D51" w:rsidP="00DC1D51">
      <w:pPr>
        <w:pStyle w:val="CommentText"/>
      </w:pPr>
      <w:r>
        <w:rPr>
          <w:rStyle w:val="CommentReference"/>
        </w:rPr>
        <w:annotationRef/>
      </w:r>
      <w:r>
        <w:t>Consider re-wording?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EA2574" w15:done="0"/>
  <w15:commentEx w15:paraId="292AFE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51D1E" w14:textId="77777777" w:rsidR="00941AED" w:rsidRDefault="00941AED">
      <w:pPr>
        <w:spacing w:after="0"/>
      </w:pPr>
      <w:r>
        <w:separator/>
      </w:r>
    </w:p>
  </w:endnote>
  <w:endnote w:type="continuationSeparator" w:id="0">
    <w:p w14:paraId="29B7AC92" w14:textId="77777777" w:rsidR="00941AED" w:rsidRDefault="00941A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425174"/>
      <w:docPartObj>
        <w:docPartGallery w:val="Page Numbers (Bottom of Page)"/>
        <w:docPartUnique/>
      </w:docPartObj>
    </w:sdtPr>
    <w:sdtEndPr>
      <w:rPr>
        <w:noProof/>
      </w:rPr>
    </w:sdtEndPr>
    <w:sdtContent>
      <w:p w14:paraId="7E465ECD" w14:textId="77777777" w:rsidR="00935CA4" w:rsidRDefault="00935CA4">
        <w:pPr>
          <w:pStyle w:val="Footer"/>
        </w:pPr>
        <w:r>
          <w:fldChar w:fldCharType="begin"/>
        </w:r>
        <w:r>
          <w:instrText xml:space="preserve"> PAGE   \* MERGEFORMAT </w:instrText>
        </w:r>
        <w:r>
          <w:fldChar w:fldCharType="separate"/>
        </w:r>
        <w:r w:rsidR="00BA0A10">
          <w:rPr>
            <w:noProof/>
          </w:rPr>
          <w:t>1</w:t>
        </w:r>
        <w:r>
          <w:rPr>
            <w:noProof/>
          </w:rPr>
          <w:fldChar w:fldCharType="end"/>
        </w:r>
      </w:p>
    </w:sdtContent>
  </w:sdt>
  <w:p w14:paraId="6CAFE2DE" w14:textId="77777777" w:rsidR="00A5372B" w:rsidRDefault="00A5372B" w:rsidP="00F50BA0">
    <w:pPr>
      <w:pStyle w:val="Footer"/>
      <w:tabs>
        <w:tab w:val="clear" w:pos="4320"/>
        <w:tab w:val="clear" w:pos="8640"/>
        <w:tab w:val="left" w:pos="711"/>
        <w:tab w:val="left" w:pos="839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4B505" w14:textId="77777777" w:rsidR="00941AED" w:rsidRDefault="00941AED">
      <w:pPr>
        <w:spacing w:after="0"/>
      </w:pPr>
      <w:r>
        <w:separator/>
      </w:r>
    </w:p>
  </w:footnote>
  <w:footnote w:type="continuationSeparator" w:id="0">
    <w:p w14:paraId="5E597054" w14:textId="77777777" w:rsidR="00941AED" w:rsidRDefault="00941AE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61F05" w14:textId="77777777" w:rsidR="001400BD" w:rsidRDefault="00A5372B" w:rsidP="00A5372B">
    <w:pPr>
      <w:pStyle w:val="Header"/>
      <w:tabs>
        <w:tab w:val="clear" w:pos="4320"/>
        <w:tab w:val="clear" w:pos="8640"/>
        <w:tab w:val="left" w:pos="1870"/>
      </w:tabs>
    </w:pPr>
    <w:r>
      <w:rPr>
        <w:noProof/>
        <w:lang w:val="en-CA" w:eastAsia="en-CA"/>
      </w:rPr>
      <w:drawing>
        <wp:anchor distT="0" distB="0" distL="114300" distR="114300" simplePos="0" relativeHeight="251662848" behindDoc="1" locked="0" layoutInCell="1" allowOverlap="1" wp14:anchorId="28EB9916" wp14:editId="715CA433">
          <wp:simplePos x="0" y="0"/>
          <wp:positionH relativeFrom="column">
            <wp:posOffset>-739775</wp:posOffset>
          </wp:positionH>
          <wp:positionV relativeFrom="paragraph">
            <wp:posOffset>-292958</wp:posOffset>
          </wp:positionV>
          <wp:extent cx="2372772" cy="61751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ncercareontari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2772" cy="617517"/>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060802C"/>
    <w:lvl w:ilvl="0">
      <w:start w:val="1"/>
      <w:numFmt w:val="decimal"/>
      <w:lvlText w:val="%1."/>
      <w:lvlJc w:val="left"/>
      <w:pPr>
        <w:tabs>
          <w:tab w:val="num" w:pos="1800"/>
        </w:tabs>
        <w:ind w:left="1800" w:hanging="360"/>
      </w:pPr>
    </w:lvl>
  </w:abstractNum>
  <w:abstractNum w:abstractNumId="1" w15:restartNumberingAfterBreak="0">
    <w:nsid w:val="FFFFFF7F"/>
    <w:multiLevelType w:val="singleLevel"/>
    <w:tmpl w:val="D0641224"/>
    <w:lvl w:ilvl="0">
      <w:start w:val="1"/>
      <w:numFmt w:val="decimal"/>
      <w:lvlText w:val="%1."/>
      <w:lvlJc w:val="left"/>
      <w:pPr>
        <w:tabs>
          <w:tab w:val="num" w:pos="720"/>
        </w:tabs>
        <w:ind w:left="720" w:hanging="360"/>
      </w:pPr>
    </w:lvl>
  </w:abstractNum>
  <w:abstractNum w:abstractNumId="2" w15:restartNumberingAfterBreak="0">
    <w:nsid w:val="0631447B"/>
    <w:multiLevelType w:val="hybridMultilevel"/>
    <w:tmpl w:val="62A25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AE38B8"/>
    <w:multiLevelType w:val="hybridMultilevel"/>
    <w:tmpl w:val="43241522"/>
    <w:lvl w:ilvl="0" w:tplc="045A3D04">
      <w:start w:val="1"/>
      <w:numFmt w:val="lowerRoman"/>
      <w:lvlText w:val="%1."/>
      <w:lvlJc w:val="left"/>
      <w:pPr>
        <w:ind w:left="1080" w:hanging="720"/>
      </w:pPr>
      <w:rPr>
        <w:rFonts w:hint="default"/>
        <w:b/>
        <w:color w:val="auto"/>
        <w:sz w:val="32"/>
        <w:szCs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D2F2A44"/>
    <w:multiLevelType w:val="hybridMultilevel"/>
    <w:tmpl w:val="80860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6E069E4"/>
    <w:multiLevelType w:val="hybridMultilevel"/>
    <w:tmpl w:val="4A8C5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7B66D90"/>
    <w:multiLevelType w:val="hybridMultilevel"/>
    <w:tmpl w:val="07D82F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E57D09"/>
    <w:multiLevelType w:val="hybridMultilevel"/>
    <w:tmpl w:val="73F29F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9D05F9"/>
    <w:multiLevelType w:val="hybridMultilevel"/>
    <w:tmpl w:val="7EE81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0400E2"/>
    <w:multiLevelType w:val="hybridMultilevel"/>
    <w:tmpl w:val="14C090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465BA9"/>
    <w:multiLevelType w:val="hybridMultilevel"/>
    <w:tmpl w:val="B5E6D4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19310C3"/>
    <w:multiLevelType w:val="hybridMultilevel"/>
    <w:tmpl w:val="E408C2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5262A71"/>
    <w:multiLevelType w:val="hybridMultilevel"/>
    <w:tmpl w:val="E272A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B0EE6"/>
    <w:multiLevelType w:val="hybridMultilevel"/>
    <w:tmpl w:val="B5B8C4BC"/>
    <w:lvl w:ilvl="0" w:tplc="34C4959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165A3C"/>
    <w:multiLevelType w:val="hybridMultilevel"/>
    <w:tmpl w:val="F064D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E700A05"/>
    <w:multiLevelType w:val="hybridMultilevel"/>
    <w:tmpl w:val="1EE21E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A36384"/>
    <w:multiLevelType w:val="hybridMultilevel"/>
    <w:tmpl w:val="19DC6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8D01844"/>
    <w:multiLevelType w:val="hybridMultilevel"/>
    <w:tmpl w:val="53F8D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2"/>
  </w:num>
  <w:num w:numId="4">
    <w:abstractNumId w:val="1"/>
  </w:num>
  <w:num w:numId="5">
    <w:abstractNumId w:val="0"/>
  </w:num>
  <w:num w:numId="6">
    <w:abstractNumId w:val="3"/>
  </w:num>
  <w:num w:numId="7">
    <w:abstractNumId w:val="5"/>
  </w:num>
  <w:num w:numId="8">
    <w:abstractNumId w:val="16"/>
  </w:num>
  <w:num w:numId="9">
    <w:abstractNumId w:val="14"/>
  </w:num>
  <w:num w:numId="10">
    <w:abstractNumId w:val="7"/>
  </w:num>
  <w:num w:numId="11">
    <w:abstractNumId w:val="9"/>
  </w:num>
  <w:num w:numId="12">
    <w:abstractNumId w:val="6"/>
  </w:num>
  <w:num w:numId="13">
    <w:abstractNumId w:val="8"/>
  </w:num>
  <w:num w:numId="14">
    <w:abstractNumId w:val="4"/>
  </w:num>
  <w:num w:numId="15">
    <w:abstractNumId w:val="11"/>
  </w:num>
  <w:num w:numId="16">
    <w:abstractNumId w:val="13"/>
  </w:num>
  <w:num w:numId="17">
    <w:abstractNumId w:val="15"/>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niceanu, Carina">
    <w15:presenceInfo w15:providerId="AD" w15:userId="S-1-5-21-1271423080-98322552-283921195-246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defaultTabStop w:val="720"/>
  <w:drawingGridHorizontalSpacing w:val="57"/>
  <w:drawingGridVerticalSpacing w:val="57"/>
  <w:doNotUseMarginsForDrawingGridOrigin/>
  <w:drawingGridHorizontalOrigin w:val="0"/>
  <w:drawingGridVerticalOrigin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C6"/>
    <w:rsid w:val="00002524"/>
    <w:rsid w:val="0002426D"/>
    <w:rsid w:val="00041A71"/>
    <w:rsid w:val="000776EE"/>
    <w:rsid w:val="0008299F"/>
    <w:rsid w:val="00091776"/>
    <w:rsid w:val="000A08F7"/>
    <w:rsid w:val="000C1A9E"/>
    <w:rsid w:val="000D55E8"/>
    <w:rsid w:val="000F7DB5"/>
    <w:rsid w:val="001018AB"/>
    <w:rsid w:val="00102760"/>
    <w:rsid w:val="001400BD"/>
    <w:rsid w:val="001474FC"/>
    <w:rsid w:val="00155C0A"/>
    <w:rsid w:val="001A2604"/>
    <w:rsid w:val="001E51BF"/>
    <w:rsid w:val="001E5BCA"/>
    <w:rsid w:val="001F57C7"/>
    <w:rsid w:val="00223AFE"/>
    <w:rsid w:val="002324F1"/>
    <w:rsid w:val="00272115"/>
    <w:rsid w:val="002923CD"/>
    <w:rsid w:val="002A7858"/>
    <w:rsid w:val="002E5242"/>
    <w:rsid w:val="0030669A"/>
    <w:rsid w:val="00321BA6"/>
    <w:rsid w:val="00341A1C"/>
    <w:rsid w:val="00347F5F"/>
    <w:rsid w:val="00351610"/>
    <w:rsid w:val="00363E77"/>
    <w:rsid w:val="0037248E"/>
    <w:rsid w:val="00381803"/>
    <w:rsid w:val="00391CF9"/>
    <w:rsid w:val="003A10FA"/>
    <w:rsid w:val="003A503C"/>
    <w:rsid w:val="003C1B0A"/>
    <w:rsid w:val="003C2EC6"/>
    <w:rsid w:val="003D6C91"/>
    <w:rsid w:val="003E668E"/>
    <w:rsid w:val="003F7C01"/>
    <w:rsid w:val="00404F0A"/>
    <w:rsid w:val="00454C09"/>
    <w:rsid w:val="004802E8"/>
    <w:rsid w:val="004E49A0"/>
    <w:rsid w:val="004F6D82"/>
    <w:rsid w:val="00511BF6"/>
    <w:rsid w:val="00566534"/>
    <w:rsid w:val="006040E4"/>
    <w:rsid w:val="00612691"/>
    <w:rsid w:val="0061441C"/>
    <w:rsid w:val="006412AE"/>
    <w:rsid w:val="006435ED"/>
    <w:rsid w:val="00661258"/>
    <w:rsid w:val="00661ED0"/>
    <w:rsid w:val="00665FEF"/>
    <w:rsid w:val="006D1F7F"/>
    <w:rsid w:val="0072216B"/>
    <w:rsid w:val="00756D4D"/>
    <w:rsid w:val="00761EC0"/>
    <w:rsid w:val="00784573"/>
    <w:rsid w:val="007A76B4"/>
    <w:rsid w:val="007B09D5"/>
    <w:rsid w:val="0084155C"/>
    <w:rsid w:val="00845BA9"/>
    <w:rsid w:val="00862236"/>
    <w:rsid w:val="00883C51"/>
    <w:rsid w:val="008C53AB"/>
    <w:rsid w:val="008C5722"/>
    <w:rsid w:val="009100D6"/>
    <w:rsid w:val="00924CE4"/>
    <w:rsid w:val="0092604F"/>
    <w:rsid w:val="00935CA4"/>
    <w:rsid w:val="00941AED"/>
    <w:rsid w:val="009551EC"/>
    <w:rsid w:val="00973BEA"/>
    <w:rsid w:val="009A26E9"/>
    <w:rsid w:val="009E4F82"/>
    <w:rsid w:val="00A048EF"/>
    <w:rsid w:val="00A1715A"/>
    <w:rsid w:val="00A5372B"/>
    <w:rsid w:val="00A91F05"/>
    <w:rsid w:val="00A9604E"/>
    <w:rsid w:val="00A9636A"/>
    <w:rsid w:val="00AA00C0"/>
    <w:rsid w:val="00AA0148"/>
    <w:rsid w:val="00B058D9"/>
    <w:rsid w:val="00B10E62"/>
    <w:rsid w:val="00B25A97"/>
    <w:rsid w:val="00B31611"/>
    <w:rsid w:val="00B75A39"/>
    <w:rsid w:val="00B8128C"/>
    <w:rsid w:val="00B91377"/>
    <w:rsid w:val="00BA0A10"/>
    <w:rsid w:val="00BA2218"/>
    <w:rsid w:val="00BB2A3F"/>
    <w:rsid w:val="00BC17F3"/>
    <w:rsid w:val="00C16C19"/>
    <w:rsid w:val="00C416AC"/>
    <w:rsid w:val="00C44052"/>
    <w:rsid w:val="00C46524"/>
    <w:rsid w:val="00C54C6C"/>
    <w:rsid w:val="00C80F3A"/>
    <w:rsid w:val="00CB00DC"/>
    <w:rsid w:val="00CC14BE"/>
    <w:rsid w:val="00CE09BA"/>
    <w:rsid w:val="00D241CB"/>
    <w:rsid w:val="00D50D04"/>
    <w:rsid w:val="00DC1D51"/>
    <w:rsid w:val="00DC3F34"/>
    <w:rsid w:val="00DC74D4"/>
    <w:rsid w:val="00DE51B4"/>
    <w:rsid w:val="00E0293E"/>
    <w:rsid w:val="00E102D4"/>
    <w:rsid w:val="00E221AE"/>
    <w:rsid w:val="00E31DEE"/>
    <w:rsid w:val="00E46EAE"/>
    <w:rsid w:val="00E51EA5"/>
    <w:rsid w:val="00E55CB3"/>
    <w:rsid w:val="00E61C08"/>
    <w:rsid w:val="00E742C0"/>
    <w:rsid w:val="00EB2890"/>
    <w:rsid w:val="00EC6827"/>
    <w:rsid w:val="00F330B4"/>
    <w:rsid w:val="00F35865"/>
    <w:rsid w:val="00F50BA0"/>
    <w:rsid w:val="00F77301"/>
    <w:rsid w:val="00F80B95"/>
    <w:rsid w:val="00F82CD5"/>
    <w:rsid w:val="00FC072F"/>
    <w:rsid w:val="00FC42A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7BAC87"/>
  <w15:docId w15:val="{27927B4B-9E64-449D-BF3B-6C99CDE6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38"/>
  </w:style>
  <w:style w:type="paragraph" w:styleId="Heading1">
    <w:name w:val="heading 1"/>
    <w:basedOn w:val="Normal"/>
    <w:next w:val="Normal"/>
    <w:link w:val="Heading1Char"/>
    <w:rsid w:val="006412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0F7D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0BD"/>
    <w:pPr>
      <w:tabs>
        <w:tab w:val="center" w:pos="4320"/>
        <w:tab w:val="right" w:pos="8640"/>
      </w:tabs>
      <w:spacing w:after="0"/>
    </w:pPr>
  </w:style>
  <w:style w:type="character" w:customStyle="1" w:styleId="HeaderChar">
    <w:name w:val="Header Char"/>
    <w:basedOn w:val="DefaultParagraphFont"/>
    <w:link w:val="Header"/>
    <w:uiPriority w:val="99"/>
    <w:rsid w:val="001400BD"/>
  </w:style>
  <w:style w:type="paragraph" w:styleId="Footer">
    <w:name w:val="footer"/>
    <w:basedOn w:val="Normal"/>
    <w:link w:val="FooterChar"/>
    <w:uiPriority w:val="99"/>
    <w:unhideWhenUsed/>
    <w:rsid w:val="001400BD"/>
    <w:pPr>
      <w:tabs>
        <w:tab w:val="center" w:pos="4320"/>
        <w:tab w:val="right" w:pos="8640"/>
      </w:tabs>
      <w:spacing w:after="0"/>
    </w:pPr>
  </w:style>
  <w:style w:type="character" w:customStyle="1" w:styleId="FooterChar">
    <w:name w:val="Footer Char"/>
    <w:basedOn w:val="DefaultParagraphFont"/>
    <w:link w:val="Footer"/>
    <w:uiPriority w:val="99"/>
    <w:rsid w:val="001400BD"/>
  </w:style>
  <w:style w:type="paragraph" w:customStyle="1" w:styleId="BasicParagraph">
    <w:name w:val="[Basic Paragraph]"/>
    <w:basedOn w:val="Normal"/>
    <w:uiPriority w:val="99"/>
    <w:rsid w:val="001400BD"/>
    <w:pPr>
      <w:suppressAutoHyphens/>
      <w:autoSpaceDE w:val="0"/>
      <w:autoSpaceDN w:val="0"/>
      <w:adjustRightInd w:val="0"/>
      <w:spacing w:after="0" w:line="288" w:lineRule="auto"/>
      <w:textAlignment w:val="center"/>
    </w:pPr>
    <w:rPr>
      <w:rFonts w:ascii="Arial" w:hAnsi="Arial" w:cs="MinionPro-Regular"/>
      <w:color w:val="000000" w:themeColor="text1"/>
      <w:sz w:val="22"/>
    </w:rPr>
  </w:style>
  <w:style w:type="paragraph" w:styleId="BodyText2">
    <w:name w:val="Body Text 2"/>
    <w:basedOn w:val="Normal"/>
    <w:link w:val="BodyText2Char"/>
    <w:rsid w:val="00155C0A"/>
    <w:pPr>
      <w:spacing w:after="120" w:line="480" w:lineRule="auto"/>
    </w:pPr>
  </w:style>
  <w:style w:type="character" w:customStyle="1" w:styleId="BodyText2Char">
    <w:name w:val="Body Text 2 Char"/>
    <w:basedOn w:val="DefaultParagraphFont"/>
    <w:link w:val="BodyText2"/>
    <w:rsid w:val="00155C0A"/>
  </w:style>
  <w:style w:type="character" w:styleId="Hyperlink">
    <w:name w:val="Hyperlink"/>
    <w:basedOn w:val="DefaultParagraphFont"/>
    <w:uiPriority w:val="99"/>
    <w:unhideWhenUsed/>
    <w:rsid w:val="00973BEA"/>
    <w:rPr>
      <w:color w:val="0000FF"/>
      <w:u w:val="single"/>
    </w:rPr>
  </w:style>
  <w:style w:type="paragraph" w:customStyle="1" w:styleId="Default">
    <w:name w:val="Default"/>
    <w:rsid w:val="003A503C"/>
    <w:pPr>
      <w:autoSpaceDE w:val="0"/>
      <w:autoSpaceDN w:val="0"/>
      <w:adjustRightInd w:val="0"/>
      <w:spacing w:after="0"/>
    </w:pPr>
    <w:rPr>
      <w:rFonts w:ascii="Calibri" w:hAnsi="Calibri" w:cs="Calibri"/>
      <w:color w:val="000000"/>
      <w:lang w:val="en-CA"/>
    </w:rPr>
  </w:style>
  <w:style w:type="paragraph" w:styleId="BalloonText">
    <w:name w:val="Balloon Text"/>
    <w:basedOn w:val="Normal"/>
    <w:link w:val="BalloonTextChar"/>
    <w:semiHidden/>
    <w:unhideWhenUsed/>
    <w:rsid w:val="003A503C"/>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A503C"/>
    <w:rPr>
      <w:rFonts w:ascii="Segoe UI" w:hAnsi="Segoe UI" w:cs="Segoe UI"/>
      <w:sz w:val="18"/>
      <w:szCs w:val="18"/>
    </w:rPr>
  </w:style>
  <w:style w:type="paragraph" w:styleId="ListParagraph">
    <w:name w:val="List Paragraph"/>
    <w:basedOn w:val="Normal"/>
    <w:uiPriority w:val="34"/>
    <w:qFormat/>
    <w:rsid w:val="00511BF6"/>
    <w:pPr>
      <w:spacing w:after="160" w:line="259" w:lineRule="auto"/>
      <w:ind w:left="720"/>
      <w:contextualSpacing/>
    </w:pPr>
    <w:rPr>
      <w:sz w:val="22"/>
      <w:szCs w:val="22"/>
      <w:lang w:val="en-CA"/>
    </w:rPr>
  </w:style>
  <w:style w:type="paragraph" w:styleId="Title">
    <w:name w:val="Title"/>
    <w:basedOn w:val="Normal"/>
    <w:next w:val="Normal"/>
    <w:link w:val="TitleChar"/>
    <w:rsid w:val="006412AE"/>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412A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6412AE"/>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rsid w:val="006412A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6412AE"/>
    <w:rPr>
      <w:rFonts w:eastAsiaTheme="minorEastAsia"/>
      <w:color w:val="5A5A5A" w:themeColor="text1" w:themeTint="A5"/>
      <w:spacing w:val="15"/>
      <w:sz w:val="22"/>
      <w:szCs w:val="22"/>
    </w:rPr>
  </w:style>
  <w:style w:type="paragraph" w:styleId="TOCHeading">
    <w:name w:val="TOC Heading"/>
    <w:basedOn w:val="Heading1"/>
    <w:next w:val="Normal"/>
    <w:uiPriority w:val="39"/>
    <w:unhideWhenUsed/>
    <w:qFormat/>
    <w:rsid w:val="009100D6"/>
    <w:pPr>
      <w:spacing w:line="259" w:lineRule="auto"/>
      <w:outlineLvl w:val="9"/>
    </w:pPr>
  </w:style>
  <w:style w:type="paragraph" w:styleId="TOC1">
    <w:name w:val="toc 1"/>
    <w:basedOn w:val="Normal"/>
    <w:next w:val="Normal"/>
    <w:autoRedefine/>
    <w:uiPriority w:val="39"/>
    <w:unhideWhenUsed/>
    <w:rsid w:val="009100D6"/>
    <w:pPr>
      <w:spacing w:after="100"/>
    </w:pPr>
  </w:style>
  <w:style w:type="character" w:styleId="CommentReference">
    <w:name w:val="annotation reference"/>
    <w:basedOn w:val="DefaultParagraphFont"/>
    <w:uiPriority w:val="99"/>
    <w:semiHidden/>
    <w:unhideWhenUsed/>
    <w:rsid w:val="00321BA6"/>
    <w:rPr>
      <w:sz w:val="16"/>
      <w:szCs w:val="16"/>
    </w:rPr>
  </w:style>
  <w:style w:type="paragraph" w:styleId="CommentText">
    <w:name w:val="annotation text"/>
    <w:basedOn w:val="Normal"/>
    <w:link w:val="CommentTextChar"/>
    <w:uiPriority w:val="99"/>
    <w:semiHidden/>
    <w:unhideWhenUsed/>
    <w:rsid w:val="00321BA6"/>
    <w:rPr>
      <w:sz w:val="20"/>
      <w:szCs w:val="20"/>
    </w:rPr>
  </w:style>
  <w:style w:type="character" w:customStyle="1" w:styleId="CommentTextChar">
    <w:name w:val="Comment Text Char"/>
    <w:basedOn w:val="DefaultParagraphFont"/>
    <w:link w:val="CommentText"/>
    <w:uiPriority w:val="99"/>
    <w:semiHidden/>
    <w:rsid w:val="00321BA6"/>
    <w:rPr>
      <w:sz w:val="20"/>
      <w:szCs w:val="20"/>
    </w:rPr>
  </w:style>
  <w:style w:type="paragraph" w:styleId="CommentSubject">
    <w:name w:val="annotation subject"/>
    <w:basedOn w:val="CommentText"/>
    <w:next w:val="CommentText"/>
    <w:link w:val="CommentSubjectChar"/>
    <w:semiHidden/>
    <w:unhideWhenUsed/>
    <w:rsid w:val="00321BA6"/>
    <w:rPr>
      <w:b/>
      <w:bCs/>
    </w:rPr>
  </w:style>
  <w:style w:type="character" w:customStyle="1" w:styleId="CommentSubjectChar">
    <w:name w:val="Comment Subject Char"/>
    <w:basedOn w:val="CommentTextChar"/>
    <w:link w:val="CommentSubject"/>
    <w:semiHidden/>
    <w:rsid w:val="00321BA6"/>
    <w:rPr>
      <w:b/>
      <w:bCs/>
      <w:sz w:val="20"/>
      <w:szCs w:val="20"/>
    </w:rPr>
  </w:style>
  <w:style w:type="table" w:styleId="TableGrid">
    <w:name w:val="Table Grid"/>
    <w:basedOn w:val="TableNormal"/>
    <w:uiPriority w:val="59"/>
    <w:rsid w:val="00223AFE"/>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223AFE"/>
    <w:pPr>
      <w:spacing w:before="100" w:beforeAutospacing="1" w:after="100" w:afterAutospacing="1"/>
    </w:pPr>
    <w:rPr>
      <w:rFonts w:ascii="Times New Roman" w:eastAsia="Times New Roman" w:hAnsi="Times New Roman" w:cs="Times New Roman"/>
    </w:rPr>
  </w:style>
  <w:style w:type="paragraph" w:styleId="Quote">
    <w:name w:val="Quote"/>
    <w:basedOn w:val="Normal"/>
    <w:next w:val="Normal"/>
    <w:link w:val="QuoteChar"/>
    <w:uiPriority w:val="29"/>
    <w:qFormat/>
    <w:rsid w:val="00223AFE"/>
    <w:pPr>
      <w:spacing w:line="276" w:lineRule="auto"/>
    </w:pPr>
    <w:rPr>
      <w:i/>
      <w:iCs/>
      <w:color w:val="000000" w:themeColor="text1"/>
      <w:sz w:val="22"/>
      <w:szCs w:val="22"/>
    </w:rPr>
  </w:style>
  <w:style w:type="character" w:customStyle="1" w:styleId="QuoteChar">
    <w:name w:val="Quote Char"/>
    <w:basedOn w:val="DefaultParagraphFont"/>
    <w:link w:val="Quote"/>
    <w:uiPriority w:val="29"/>
    <w:rsid w:val="00223AFE"/>
    <w:rPr>
      <w:i/>
      <w:iCs/>
      <w:color w:val="000000" w:themeColor="text1"/>
      <w:sz w:val="22"/>
      <w:szCs w:val="22"/>
    </w:rPr>
  </w:style>
  <w:style w:type="character" w:customStyle="1" w:styleId="apple-converted-space">
    <w:name w:val="apple-converted-space"/>
    <w:basedOn w:val="DefaultParagraphFont"/>
    <w:rsid w:val="00223AFE"/>
  </w:style>
  <w:style w:type="character" w:customStyle="1" w:styleId="jrnl">
    <w:name w:val="jrnl"/>
    <w:basedOn w:val="DefaultParagraphFont"/>
    <w:rsid w:val="00223AFE"/>
  </w:style>
  <w:style w:type="character" w:customStyle="1" w:styleId="Heading2Char">
    <w:name w:val="Heading 2 Char"/>
    <w:basedOn w:val="DefaultParagraphFont"/>
    <w:link w:val="Heading2"/>
    <w:rsid w:val="000F7DB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A9636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67115">
      <w:bodyDiv w:val="1"/>
      <w:marLeft w:val="0"/>
      <w:marRight w:val="0"/>
      <w:marTop w:val="0"/>
      <w:marBottom w:val="0"/>
      <w:divBdr>
        <w:top w:val="none" w:sz="0" w:space="0" w:color="auto"/>
        <w:left w:val="none" w:sz="0" w:space="0" w:color="auto"/>
        <w:bottom w:val="none" w:sz="0" w:space="0" w:color="auto"/>
        <w:right w:val="none" w:sz="0" w:space="0" w:color="auto"/>
      </w:divBdr>
    </w:div>
    <w:div w:id="11907953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pc.mdanderson.org/RPC/home.htm" TargetMode="External"/><Relationship Id="rId18" Type="http://schemas.openxmlformats.org/officeDocument/2006/relationships/hyperlink" Target="http://www.cpqr.ca"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cpqr.ca"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cpqr.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pqr.ca" TargetMode="External"/><Relationship Id="rId20" Type="http://schemas.openxmlformats.org/officeDocument/2006/relationships/hyperlink" Target="http://www.cpqr.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cbi.nlm.nih.gov/pubmed/14596315"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cpqr.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qr.ca" TargetMode="External"/><Relationship Id="rId22" Type="http://schemas.openxmlformats.org/officeDocument/2006/relationships/hyperlink" Target="http://rpc.mdanderson.org/RPC/home.ht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augler\Desktop\CancerCareOntario_letterhead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995103AD4ECF419B22EDE3F884D3F3" ma:contentTypeVersion="0" ma:contentTypeDescription="Create a new document." ma:contentTypeScope="" ma:versionID="465a1aeaff13e2b41b9ab45a295e437d">
  <xsd:schema xmlns:xsd="http://www.w3.org/2001/XMLSchema" xmlns:xs="http://www.w3.org/2001/XMLSchema" xmlns:p="http://schemas.microsoft.com/office/2006/metadata/properties" xmlns:ns2="7b25fe27-9e88-450d-a5e5-ccf74f0659c6" targetNamespace="http://schemas.microsoft.com/office/2006/metadata/properties" ma:root="true" ma:fieldsID="47b8a7985b5853712b16cbe909fd275c" ns2:_="">
    <xsd:import namespace="7b25fe27-9e88-450d-a5e5-ccf74f0659c6"/>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25fe27-9e88-450d-a5e5-ccf74f0659c6" elementFormDefault="qualified">
    <xsd:import namespace="http://schemas.microsoft.com/office/2006/documentManagement/types"/>
    <xsd:import namespace="http://schemas.microsoft.com/office/infopath/2007/PartnerControls"/>
    <xsd:element name="TaxKeywordTaxHTField" ma:index="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d8c02b02-9044-4107-930a-fdad099cc039}" ma:internalName="TaxCatchAll" ma:showField="CatchAllData" ma:web="7b25fe27-9e88-450d-a5e5-ccf74f0659c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8c02b02-9044-4107-930a-fdad099cc039}" ma:internalName="TaxCatchAllLabel" ma:readOnly="true" ma:showField="CatchAllDataLabel" ma:web="7b25fe27-9e88-450d-a5e5-ccf74f0659c6"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25fe27-9e88-450d-a5e5-ccf74f0659c6"/>
    <TaxKeywordTaxHTField xmlns="7b25fe27-9e88-450d-a5e5-ccf74f0659c6">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FB97-E9FC-451C-9371-308F5ECAA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25fe27-9e88-450d-a5e5-ccf74f065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206CA-3AE2-4E9B-93B4-FE4D67D0B196}">
  <ds:schemaRefs>
    <ds:schemaRef ds:uri="http://schemas.microsoft.com/sharepoint/v3/contenttype/forms"/>
  </ds:schemaRefs>
</ds:datastoreItem>
</file>

<file path=customXml/itemProps3.xml><?xml version="1.0" encoding="utf-8"?>
<ds:datastoreItem xmlns:ds="http://schemas.openxmlformats.org/officeDocument/2006/customXml" ds:itemID="{7F3DAA04-2D8D-43FD-B58D-146AA815CBD3}">
  <ds:schemaRefs>
    <ds:schemaRef ds:uri="7b25fe27-9e88-450d-a5e5-ccf74f0659c6"/>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s>
</ds:datastoreItem>
</file>

<file path=customXml/itemProps4.xml><?xml version="1.0" encoding="utf-8"?>
<ds:datastoreItem xmlns:ds="http://schemas.openxmlformats.org/officeDocument/2006/customXml" ds:itemID="{78103945-587C-4BA5-AD49-341017B0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CancerCareOntario_letterhead_v2.dotx</Template>
  <TotalTime>1</TotalTime>
  <Pages>14</Pages>
  <Words>4108</Words>
  <Characters>23417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Context Creative</Company>
  <LinksUpToDate>false</LinksUpToDate>
  <CharactersWithSpaces>27471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Naugler, Christine</dc:creator>
  <cp:keywords/>
  <cp:lastModifiedBy>Ang, Michelle</cp:lastModifiedBy>
  <cp:revision>2</cp:revision>
  <cp:lastPrinted>2016-05-31T18:31:00Z</cp:lastPrinted>
  <dcterms:created xsi:type="dcterms:W3CDTF">2017-10-30T13:55:00Z</dcterms:created>
  <dcterms:modified xsi:type="dcterms:W3CDTF">2017-10-30T13:55:00Z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0x010100AC995103AD4ECF419B22EDE3F884D3F3</vt:lpwstr>
  </property>
  <property fmtid="{D5CDD505-2E9C-101B-9397-08002B2CF9AE}" pid="3" name="TaxKeyword">
    <vt:lpwstr/>
  </property>
</Properties>
</file>